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C28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center"/>
        <w:textAlignment w:val="auto"/>
        <w:outlineLvl w:val="9"/>
        <w:rPr>
          <w:rFonts w:hint="default" w:ascii="Times New Roman" w:hAnsi="Times New Roman" w:eastAsia="方正仿宋_GB2312" w:cs="Times New Roman"/>
          <w:b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2312" w:cs="Times New Roman"/>
          <w:b/>
          <w:color w:val="auto"/>
          <w:sz w:val="32"/>
          <w:szCs w:val="32"/>
          <w:lang w:eastAsia="zh-CN"/>
        </w:rPr>
        <w:t>三峡柑橘重庆区域分拨中心</w:t>
      </w:r>
    </w:p>
    <w:p w14:paraId="35D3B1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center"/>
        <w:textAlignment w:val="auto"/>
        <w:outlineLvl w:val="9"/>
        <w:rPr>
          <w:rFonts w:hint="default" w:ascii="Times New Roman" w:hAnsi="Times New Roman" w:eastAsia="方正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b/>
          <w:color w:val="auto"/>
          <w:sz w:val="32"/>
          <w:szCs w:val="32"/>
          <w:lang w:val="en-US" w:eastAsia="zh-CN"/>
        </w:rPr>
        <w:t>第二批</w:t>
      </w:r>
      <w:r>
        <w:rPr>
          <w:rFonts w:hint="default" w:ascii="Times New Roman" w:hAnsi="Times New Roman" w:eastAsia="方正仿宋_GB2312" w:cs="Times New Roman"/>
          <w:b/>
          <w:color w:val="auto"/>
          <w:sz w:val="32"/>
          <w:szCs w:val="32"/>
          <w:lang w:eastAsia="zh-CN"/>
        </w:rPr>
        <w:t>货架采购及安装</w:t>
      </w:r>
      <w:r>
        <w:rPr>
          <w:rFonts w:hint="default" w:ascii="Times New Roman" w:hAnsi="Times New Roman" w:eastAsia="方正仿宋_GB2312" w:cs="Times New Roman"/>
          <w:b/>
          <w:color w:val="auto"/>
          <w:sz w:val="32"/>
          <w:szCs w:val="32"/>
        </w:rPr>
        <w:t>竞争性</w:t>
      </w:r>
      <w:r>
        <w:rPr>
          <w:rFonts w:hint="default" w:ascii="Times New Roman" w:hAnsi="Times New Roman" w:eastAsia="方正仿宋_GB2312" w:cs="Times New Roman"/>
          <w:b/>
          <w:color w:val="auto"/>
          <w:sz w:val="32"/>
          <w:szCs w:val="32"/>
          <w:lang w:eastAsia="zh-CN"/>
        </w:rPr>
        <w:t>比选文件</w:t>
      </w:r>
    </w:p>
    <w:p w14:paraId="7473F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center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</w:p>
    <w:p w14:paraId="3801A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三峡柑橘重庆区域分拨中心项目（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下称：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项目）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拟采购安装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第二批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货架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，将采用竞争性比选方式确定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供应商，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请各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人收到《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三峡柑橘重庆区域分拨中心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第二批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货架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采购</w:t>
      </w:r>
      <w:r>
        <w:rPr>
          <w:rFonts w:hint="eastAsia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及安装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竞争性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比选文件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》（下称：《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文件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》）后仔细阅读以下条款，按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以下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要求准备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。</w:t>
      </w:r>
    </w:p>
    <w:p w14:paraId="5E5FC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特别提示：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比选申请人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只有完全接受本《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文件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》所有条款，才能参与本次竞争性比选，否则，后果自负。</w:t>
      </w:r>
    </w:p>
    <w:p w14:paraId="20A74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一、名词注解</w:t>
      </w:r>
    </w:p>
    <w:p w14:paraId="5026E2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（一）比选人：本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《文件》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中系指竞争性比选活动的组织单位（即：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三峡柑橘集团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）。</w:t>
      </w:r>
    </w:p>
    <w:p w14:paraId="6CF9D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（二）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人：本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《文件》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中系指接受比选人邀请参与本次竞争性比选活动的所有单位。</w:t>
      </w:r>
    </w:p>
    <w:p w14:paraId="20D5FF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）中选候选人：本《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文件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》中系指评委组从资格审查合格且实质性符合比选内容的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人中选出的，纳入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候选人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顺序排列的所有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人。</w:t>
      </w:r>
    </w:p>
    <w:p w14:paraId="63F1C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四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）中选人：本《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文件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》中系指通过比选，最终被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三峡柑橘集团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确定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购买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货架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单位，并与之签订合同的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人。</w:t>
      </w:r>
    </w:p>
    <w:p w14:paraId="53B6AF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二、比选内容</w:t>
      </w:r>
    </w:p>
    <w:p w14:paraId="32B16582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Cs/>
          <w:color w:val="auto"/>
          <w:sz w:val="28"/>
          <w:szCs w:val="28"/>
          <w:lang w:val="en-US" w:eastAsia="zh-CN"/>
        </w:rPr>
        <w:t>因甲方实际经营情况，需按照甲方要求分批分时间</w:t>
      </w:r>
      <w:r>
        <w:rPr>
          <w:rFonts w:hint="default" w:ascii="Times New Roman" w:hAnsi="Times New Roman" w:eastAsia="方正仿宋_GB2312" w:cs="Times New Roman"/>
          <w:bCs/>
          <w:color w:val="auto"/>
          <w:sz w:val="28"/>
          <w:szCs w:val="28"/>
          <w:lang w:eastAsia="zh-CN"/>
        </w:rPr>
        <w:t>完成项目</w:t>
      </w:r>
      <w:r>
        <w:rPr>
          <w:rFonts w:hint="default" w:ascii="Times New Roman" w:hAnsi="Times New Roman" w:eastAsia="方正仿宋_GB2312" w:cs="Times New Roman"/>
          <w:bCs/>
          <w:color w:val="auto"/>
          <w:sz w:val="28"/>
          <w:szCs w:val="28"/>
          <w:lang w:val="en-US" w:eastAsia="zh-CN"/>
        </w:rPr>
        <w:t>第二批货架安装，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具体数量、样式、规格、材质及基本参数要求等详见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技术要求说明及附图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。</w:t>
      </w:r>
    </w:p>
    <w:p w14:paraId="07B20AE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三、比选方式</w:t>
      </w:r>
    </w:p>
    <w:p w14:paraId="6E3F13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val="en-US" w:eastAsia="zh-CN"/>
        </w:rPr>
        <w:t>经评审的最低投标价法。</w:t>
      </w:r>
    </w:p>
    <w:p w14:paraId="6A467468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四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、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资格</w:t>
      </w:r>
    </w:p>
    <w:p w14:paraId="5D623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（一）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比选申请人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具有独立承担民事责任的能力。提供有效的营业执照（提供营业执照副本复印件加盖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比选申请人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公章，原件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备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查）。</w:t>
      </w:r>
    </w:p>
    <w:p w14:paraId="1BD8B3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（二）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人未曾被组织招标（或竞争性比选）的单位或监督单位列入黑名单，无不诚信记录（按附件格式提供声明及承诺）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。</w:t>
      </w:r>
    </w:p>
    <w:p w14:paraId="33D578B7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须为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货架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生产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厂家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或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生产厂家授权经销商，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有良好的商业信誉、服务水平及履行合同的能力。</w:t>
      </w:r>
    </w:p>
    <w:p w14:paraId="73C72F01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highlight w:val="none"/>
        </w:rPr>
        <w:t>（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highlight w:val="none"/>
          <w:lang w:eastAsia="zh-CN"/>
        </w:rPr>
        <w:t>四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highlight w:val="none"/>
        </w:rPr>
        <w:t>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highlight w:val="none"/>
          <w:lang w:eastAsia="zh-CN"/>
        </w:rPr>
        <w:t>比选申请人须提供有效的</w:t>
      </w:r>
      <w:r>
        <w:rPr>
          <w:rFonts w:hint="default" w:ascii="Times New Roman" w:hAnsi="Times New Roman" w:eastAsia="方正仿宋_GB2312" w:cs="Times New Roman"/>
          <w:bCs/>
          <w:color w:val="auto"/>
          <w:sz w:val="28"/>
          <w:szCs w:val="28"/>
          <w:highlight w:val="none"/>
        </w:rPr>
        <w:t>《ISO9001质量管理体系认证》、《ISO14001 环境管理体系认证》、《ISO</w:t>
      </w:r>
      <w:r>
        <w:rPr>
          <w:rFonts w:hint="default" w:ascii="Times New Roman" w:hAnsi="Times New Roman" w:eastAsia="方正仿宋_GB2312" w:cs="Times New Roman"/>
          <w:bCs/>
          <w:color w:val="auto"/>
          <w:sz w:val="28"/>
          <w:szCs w:val="28"/>
          <w:highlight w:val="none"/>
          <w:lang w:val="en-US" w:eastAsia="zh-CN"/>
        </w:rPr>
        <w:t>45001</w:t>
      </w:r>
      <w:r>
        <w:rPr>
          <w:rFonts w:hint="default" w:ascii="Times New Roman" w:hAnsi="Times New Roman" w:eastAsia="方正仿宋_GB2312" w:cs="Times New Roman"/>
          <w:bCs/>
          <w:color w:val="auto"/>
          <w:sz w:val="28"/>
          <w:szCs w:val="28"/>
          <w:highlight w:val="none"/>
        </w:rPr>
        <w:t>职业健康安全管理体系认证》证书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方正仿宋_GB2312" w:cs="Times New Roman"/>
          <w:bCs/>
          <w:color w:val="auto"/>
          <w:sz w:val="28"/>
          <w:szCs w:val="28"/>
          <w:highlight w:val="none"/>
        </w:rPr>
        <w:t>提供以上证明材料复印件加盖</w:t>
      </w:r>
      <w:r>
        <w:rPr>
          <w:rFonts w:hint="default" w:ascii="Times New Roman" w:hAnsi="Times New Roman" w:eastAsia="方正仿宋_GB2312" w:cs="Times New Roman"/>
          <w:bCs/>
          <w:color w:val="auto"/>
          <w:sz w:val="28"/>
          <w:szCs w:val="28"/>
          <w:highlight w:val="none"/>
          <w:lang w:eastAsia="zh-CN"/>
        </w:rPr>
        <w:t>比选申请人</w:t>
      </w:r>
      <w:r>
        <w:rPr>
          <w:rFonts w:hint="default" w:ascii="Times New Roman" w:hAnsi="Times New Roman" w:eastAsia="方正仿宋_GB2312" w:cs="Times New Roman"/>
          <w:bCs/>
          <w:color w:val="auto"/>
          <w:sz w:val="28"/>
          <w:szCs w:val="28"/>
          <w:highlight w:val="none"/>
        </w:rPr>
        <w:t>公章，原件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highlight w:val="none"/>
          <w:lang w:val="en-US" w:eastAsia="zh-CN"/>
        </w:rPr>
        <w:t>备查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highlight w:val="none"/>
          <w:lang w:eastAsia="zh-CN"/>
        </w:rPr>
        <w:t>）。</w:t>
      </w:r>
    </w:p>
    <w:p w14:paraId="4FEB039C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highlight w:val="none"/>
          <w:lang w:eastAsia="zh-CN"/>
        </w:rPr>
        <w:t>（五）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比选申请人须提供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近三年（202</w:t>
      </w:r>
      <w:r>
        <w:rPr>
          <w:rFonts w:hint="eastAsia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年-202</w:t>
      </w:r>
      <w:r>
        <w:rPr>
          <w:rFonts w:hint="eastAsia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年）10个以上</w:t>
      </w:r>
      <w:r>
        <w:rPr>
          <w:rFonts w:hint="eastAsia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15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万元以上货架销售业绩证明（提供合同复印件</w:t>
      </w:r>
      <w:r>
        <w:rPr>
          <w:rFonts w:hint="default" w:ascii="Times New Roman" w:hAnsi="Times New Roman" w:eastAsia="方正仿宋_GB2312" w:cs="Times New Roman"/>
          <w:bCs/>
          <w:color w:val="auto"/>
          <w:sz w:val="28"/>
          <w:szCs w:val="28"/>
        </w:rPr>
        <w:t>加盖</w:t>
      </w:r>
      <w:r>
        <w:rPr>
          <w:rFonts w:hint="default" w:ascii="Times New Roman" w:hAnsi="Times New Roman" w:eastAsia="方正仿宋_GB2312" w:cs="Times New Roman"/>
          <w:bCs/>
          <w:color w:val="auto"/>
          <w:sz w:val="28"/>
          <w:szCs w:val="28"/>
          <w:lang w:eastAsia="zh-CN"/>
        </w:rPr>
        <w:t>比选申请人</w:t>
      </w:r>
      <w:r>
        <w:rPr>
          <w:rFonts w:hint="default" w:ascii="Times New Roman" w:hAnsi="Times New Roman" w:eastAsia="方正仿宋_GB2312" w:cs="Times New Roman"/>
          <w:bCs/>
          <w:color w:val="auto"/>
          <w:sz w:val="28"/>
          <w:szCs w:val="28"/>
        </w:rPr>
        <w:t>公</w:t>
      </w:r>
      <w:bookmarkStart w:id="0" w:name="_GoBack"/>
      <w:bookmarkEnd w:id="0"/>
      <w:r>
        <w:rPr>
          <w:rFonts w:hint="default" w:ascii="Times New Roman" w:hAnsi="Times New Roman" w:eastAsia="方正仿宋_GB2312" w:cs="Times New Roman"/>
          <w:bCs/>
          <w:color w:val="auto"/>
          <w:sz w:val="28"/>
          <w:szCs w:val="28"/>
        </w:rPr>
        <w:t>章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，原件备查）。</w:t>
      </w:r>
    </w:p>
    <w:p w14:paraId="7AC604FF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（六）本次比选不接受联合体比选申请。</w:t>
      </w:r>
    </w:p>
    <w:p w14:paraId="6CFA3DCC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val="en-US" w:eastAsia="zh-CN"/>
        </w:rPr>
        <w:t>五、最高限价</w:t>
      </w:r>
    </w:p>
    <w:p w14:paraId="6EDBE1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color w:val="auto"/>
          <w:sz w:val="28"/>
          <w:szCs w:val="28"/>
          <w:lang w:eastAsia="zh-CN"/>
        </w:rPr>
        <w:t>（一）本项目设定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最高限价为人民币</w:t>
      </w:r>
      <w:r>
        <w:rPr>
          <w:rFonts w:hint="eastAsia" w:ascii="Times New Roman" w:hAnsi="Times New Roman" w:eastAsia="方正仿宋_GB2312" w:cs="Times New Roman"/>
          <w:b/>
          <w:bCs/>
          <w:color w:val="auto"/>
          <w:sz w:val="28"/>
          <w:szCs w:val="28"/>
          <w:u w:val="single"/>
          <w:lang w:val="en-US" w:eastAsia="zh-CN"/>
        </w:rPr>
        <w:t>15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u w:val="single"/>
          <w:lang w:val="en-US" w:eastAsia="zh-CN"/>
        </w:rPr>
        <w:t>万元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val="en-US" w:eastAsia="zh-CN"/>
        </w:rPr>
        <w:t>（含税13%）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。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比选申请人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报价不能高于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该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最高限价，否则报价无效。</w:t>
      </w:r>
    </w:p>
    <w:p w14:paraId="500617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（二）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报价包含：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报价包括产品基价、1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%增值税、包装费、运输费、装卸费、搬运费、安装费、质保期的故障排除和后续维护服务费、必要的安装配件及备品配件费等。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即：报价统一为到岸含税一票制结算价。</w:t>
      </w:r>
    </w:p>
    <w:p w14:paraId="39264B9B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val="en-US" w:eastAsia="zh-CN"/>
        </w:rPr>
        <w:t>六、报价要求</w:t>
      </w:r>
    </w:p>
    <w:p w14:paraId="3FD32D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（一）比选申请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人填报《报价表》时，应严格根据《技术要求说明》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和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自身实际情况，慎重报价。正常情况，只进行一次报价。如果比选人发现多名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人的《报价表》的报价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相同或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趋于相同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或其他特殊原因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，有权决定重新报价或重新组织竞争性比选。</w:t>
      </w:r>
    </w:p>
    <w:p w14:paraId="5BE9A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二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人因参与本次竞争性比选活动所发生的一切费用由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人自行承担。</w:t>
      </w:r>
    </w:p>
    <w:p w14:paraId="0F6CA701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七、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质量要求</w:t>
      </w:r>
    </w:p>
    <w:p w14:paraId="696B981E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389" w:firstLineChars="139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（一）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按本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《文件》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后附《技术要求说明》中所规定的样式、规格、材质及基本技术参数要求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提供合格产品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。</w:t>
      </w:r>
    </w:p>
    <w:p w14:paraId="5B27CEED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产品质量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须符合货架行业国家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相关标准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。</w:t>
      </w:r>
    </w:p>
    <w:p w14:paraId="5E067E0B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产品实行“三包”政策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。</w:t>
      </w:r>
    </w:p>
    <w:p w14:paraId="238ED96B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产品质保期1年。</w:t>
      </w:r>
    </w:p>
    <w:p w14:paraId="776DF8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八、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现场踏勘</w:t>
      </w:r>
    </w:p>
    <w:p w14:paraId="0FDF18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48" w:firstLineChars="196"/>
        <w:textAlignment w:val="auto"/>
        <w:outlineLvl w:val="9"/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比选人不组织现场踏勘。报价前，各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人应自行联系进行实地踏勘（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联系人及电话：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val="en-US" w:eastAsia="zh-CN"/>
        </w:rPr>
        <w:t>贺老师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val="en-US" w:eastAsia="zh-CN"/>
        </w:rPr>
        <w:t>13320291450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）。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人若未到现场踏勘，而臆测报价，自行承担全部责任。</w:t>
      </w:r>
    </w:p>
    <w:p w14:paraId="6131F23D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val="en-US" w:eastAsia="zh-CN"/>
        </w:rPr>
        <w:t>九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、比选申请资料</w:t>
      </w:r>
    </w:p>
    <w:p w14:paraId="5EAB1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37" w:firstLineChars="192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资料应装入密封袋进行密封，密封袋封面上应标注“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三峡柑橘重庆区域分拨中心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第二批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货架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采购</w:t>
      </w:r>
      <w:r>
        <w:rPr>
          <w:rFonts w:hint="eastAsia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及安装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竞争性比选报价”字样，密封袋封贴处应标明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人名称并加盖单位公章，否则，比选人对密封袋提前开封不负任何责任（不密封或未密封严实妥贴的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资料将不被接收）。</w:t>
      </w:r>
    </w:p>
    <w:p w14:paraId="26BD1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密封内容：</w:t>
      </w:r>
    </w:p>
    <w:p w14:paraId="05E2AAC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报价表；</w:t>
      </w:r>
    </w:p>
    <w:p w14:paraId="2F9513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B、营业执照副本复印件；</w:t>
      </w:r>
    </w:p>
    <w:p w14:paraId="48B4B8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C、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银行开户许可证或银行登记备案证明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复印件；</w:t>
      </w:r>
    </w:p>
    <w:p w14:paraId="1C55CB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D、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本《文件》第四条所列证明材料的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复印件；</w:t>
      </w:r>
    </w:p>
    <w:p w14:paraId="190E73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E、业绩证明资料；</w:t>
      </w:r>
    </w:p>
    <w:p w14:paraId="6E69F7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F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、法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定代表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人身份证明书（参照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附件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格式）；</w:t>
      </w:r>
    </w:p>
    <w:p w14:paraId="3C6D2D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G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、法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定代表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人授权委托书（参照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附件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格式）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法定代表人亲自参与并负责全程联系的只提供法定代表人身份证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书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；</w:t>
      </w:r>
    </w:p>
    <w:p w14:paraId="2148A3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H、安装、质保及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售后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维护服务承诺（系指安装的规范合理性承诺、比国家或行业规定的相对更加优惠的质保承诺、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售后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维护服务时间的及时性承诺等）；</w:t>
      </w:r>
    </w:p>
    <w:p w14:paraId="546848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I、声明及承诺（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参照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附件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格式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）；</w:t>
      </w:r>
    </w:p>
    <w:p w14:paraId="12916E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J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、其他佐证产品质优、价廉、物美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以及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企业诚信的相关资料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。</w:t>
      </w:r>
    </w:p>
    <w:p w14:paraId="280824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（注：上述各项必须按A-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val="en-US" w:eastAsia="zh-CN"/>
        </w:rPr>
        <w:t>J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顺序装订成册（一正一副，共二册），各页加盖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人鲜章并于装订后各册加盖骑缝章，不能缺项）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。</w:t>
      </w:r>
    </w:p>
    <w:p w14:paraId="39CA8A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十、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资料递交</w:t>
      </w:r>
    </w:p>
    <w:p w14:paraId="2EA094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一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人于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20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val="en-US" w:eastAsia="zh-CN"/>
        </w:rPr>
        <w:t>25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年</w:t>
      </w:r>
      <w:r>
        <w:rPr>
          <w:rFonts w:hint="eastAsia" w:ascii="Times New Roman" w:hAnsi="Times New Roman" w:eastAsia="方正仿宋_GB2312" w:cs="Times New Roman"/>
          <w:b/>
          <w:color w:val="auto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月</w:t>
      </w:r>
      <w:r>
        <w:rPr>
          <w:rFonts w:hint="eastAsia" w:ascii="Times New Roman" w:hAnsi="Times New Roman" w:eastAsia="方正仿宋_GB2312" w:cs="Times New Roman"/>
          <w:b/>
          <w:color w:val="auto"/>
          <w:sz w:val="28"/>
          <w:szCs w:val="28"/>
          <w:lang w:val="en-US" w:eastAsia="zh-CN"/>
        </w:rPr>
        <w:t>18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日</w:t>
      </w:r>
      <w:r>
        <w:rPr>
          <w:rFonts w:hint="eastAsia" w:ascii="Times New Roman" w:hAnsi="Times New Roman" w:eastAsia="方正仿宋_GB2312" w:cs="Times New Roman"/>
          <w:b/>
          <w:color w:val="auto"/>
          <w:sz w:val="28"/>
          <w:szCs w:val="28"/>
          <w:lang w:val="en-US" w:eastAsia="zh-CN"/>
        </w:rPr>
        <w:t>10:00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时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val="en-US" w:eastAsia="zh-CN"/>
        </w:rPr>
        <w:t>前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，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将密封妥贴的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资料递交到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三峡柑橘集团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地址：重庆市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渝北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区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宝环路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val="en-US" w:eastAsia="zh-CN"/>
        </w:rPr>
        <w:t xml:space="preserve">65号三峡柑橘集团大楼6楼 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val="en-US" w:eastAsia="zh-CN"/>
        </w:rPr>
        <w:t>贺老师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val="en-US" w:eastAsia="zh-CN"/>
        </w:rPr>
        <w:t>13320291450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），并办理资料递交的相关手续。</w:t>
      </w:r>
    </w:p>
    <w:p w14:paraId="2DCDC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（二）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人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逾期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递交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或未送达指定地点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的，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比选人不予受理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。</w:t>
      </w:r>
    </w:p>
    <w:p w14:paraId="630E6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人通过邮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、快递等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方式递交比选申请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资料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，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应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充分考虑跨地域的时间风险和安全风险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逾期送达或未送达指定地点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的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，比选人不予受理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。</w:t>
      </w:r>
    </w:p>
    <w:p w14:paraId="776FCB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703" w:firstLineChars="25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十一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、评审办法</w:t>
      </w:r>
    </w:p>
    <w:p w14:paraId="25FE64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（一）由监督人员当众检查比选响应文件的密封情况，经确认无异议后，由评审小组工作人员当场拆封，宣读比选响应人名称、报价和比选响应文件的其他主要内容。</w:t>
      </w:r>
    </w:p>
    <w:p w14:paraId="5A91DF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（二）在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监督下，评委对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人进行资格审查，对报价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内容及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金额进行核实计算（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当报价内容不一致时，以正本为准；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当出现计算有误时，以单价为准修正总价；当大小写有误时，以大写为准修正小写）。并就资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格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、报价总额、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服务、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声明及承诺、信誉、能力等各方面情况进行综合比较。</w:t>
      </w:r>
    </w:p>
    <w:p w14:paraId="4C767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37" w:firstLineChars="192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（三）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评委根据对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人的资审情况、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报价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企业信誉、履约能力等进行综合评判，推荐不低于3个（含）的中选候选人，并标明排序。</w:t>
      </w:r>
    </w:p>
    <w:p w14:paraId="42344E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四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）中选人确定办法</w:t>
      </w:r>
    </w:p>
    <w:p w14:paraId="04AB9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1.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比选人根据评委推荐的中选候选人情况，经综合比较后，选择性价比相对最优的中选候选人为中选人。</w:t>
      </w:r>
    </w:p>
    <w:p w14:paraId="3BD80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2.如果确定的中选人放弃中选，比选人可确定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中选候选人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排序名单中其他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人为中选人或者重新组织比选。</w:t>
      </w:r>
    </w:p>
    <w:p w14:paraId="041343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3.被确定为中选人的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人，均执行自己所报的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比选申请价格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。任何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人被确定为中选人后，放弃中选的，其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保证金不退还。</w:t>
      </w:r>
    </w:p>
    <w:p w14:paraId="709CA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十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val="en-US" w:eastAsia="zh-CN"/>
        </w:rPr>
        <w:t>二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、合同签订</w:t>
      </w:r>
    </w:p>
    <w:p w14:paraId="756E0F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中选人与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三峡柑橘集团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签订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采购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合同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。</w:t>
      </w:r>
    </w:p>
    <w:p w14:paraId="309C1D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十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val="en-US" w:eastAsia="zh-CN"/>
        </w:rPr>
        <w:t>三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交货时间</w:t>
      </w:r>
    </w:p>
    <w:p w14:paraId="72ECDD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一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中选人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收到中选通知书后45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日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内完成生产、供货（送货至比选人指定地点）及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安装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。</w:t>
      </w:r>
    </w:p>
    <w:p w14:paraId="5327DD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二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生产前，中选人应通知比选人踏勘生产现场并对材料进行查验；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生产过程中，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比选人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有权随时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派员跟踪监督生产过程。</w:t>
      </w:r>
    </w:p>
    <w:p w14:paraId="45BA1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十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val="en-US" w:eastAsia="zh-CN"/>
        </w:rPr>
        <w:t>四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、合同解除：</w:t>
      </w:r>
    </w:p>
    <w:p w14:paraId="66910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（一）如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果三峡柑橘重庆区域分拨中心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第二批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货架采购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方案调整或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因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安全等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其它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原因，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且中选人尚未开工生产或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进购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本项目的货架，三峡柑橘集团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有权解除合同，双方互不承担责任。</w:t>
      </w:r>
    </w:p>
    <w:p w14:paraId="29803D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（二）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比选人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对本项目货架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投入使用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为最终验收。如果最终验收时，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发现中选人的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货架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达不到本《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文件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》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约定的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质量标准及要求的，视同中选人违约，比选人有权单方面解除合同，不退还履约保证金。同时，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三峡柑橘集团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有权向中选人追究赔偿损失。</w:t>
      </w:r>
    </w:p>
    <w:p w14:paraId="433580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159" w:firstLine="60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十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  <w:lang w:eastAsia="zh-CN"/>
        </w:rPr>
        <w:t>六</w:t>
      </w: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、费用负担及安全责任：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中选人安装调试完成前所发生的一切费用自理。本比选项目所列产品的生产、运输、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装卸、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搬运、安装过程中发生安全责任，由中选人承担。</w:t>
      </w:r>
    </w:p>
    <w:p w14:paraId="653247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2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十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七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、其他要求：</w:t>
      </w:r>
    </w:p>
    <w:p w14:paraId="3B12D2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人应认真研读本《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文件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》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及后附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合同的主要条款等，并全面了解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项目货架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的使用现场环境情况，慎重报价，若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人比选前未提出疑问的，视为完全理解本《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文件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》和后附合同的主要条款，比选后，本《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文件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》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及后附合同的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解释权归比选人所有。</w:t>
      </w:r>
    </w:p>
    <w:p w14:paraId="1E7866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159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</w:p>
    <w:p w14:paraId="673C9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159" w:firstLine="560" w:firstLineChars="20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附件：</w:t>
      </w:r>
    </w:p>
    <w:p w14:paraId="335F40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1.</w:t>
      </w:r>
      <w:r>
        <w:rPr>
          <w:rFonts w:hint="default" w:ascii="Times New Roman" w:hAnsi="Times New Roman" w:eastAsia="方正仿宋_GB2312" w:cs="Times New Roman"/>
          <w:color w:val="auto"/>
          <w:spacing w:val="1"/>
          <w:sz w:val="28"/>
          <w:szCs w:val="28"/>
          <w:lang w:eastAsia="zh-CN"/>
        </w:rPr>
        <w:t>技术要求说明</w:t>
      </w:r>
    </w:p>
    <w:p w14:paraId="12210A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三峡柑橘重庆区域分拨中心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第二批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货架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采购</w:t>
      </w:r>
      <w:r>
        <w:rPr>
          <w:rFonts w:hint="eastAsia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及安装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报价表</w:t>
      </w:r>
    </w:p>
    <w:p w14:paraId="7A42CD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法定代表人身份证明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书</w:t>
      </w:r>
    </w:p>
    <w:p w14:paraId="3F46BC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4.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法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定代表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人授权委托书</w:t>
      </w:r>
    </w:p>
    <w:p w14:paraId="4FAD1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5.声明及承诺</w:t>
      </w:r>
    </w:p>
    <w:p w14:paraId="49FCA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</w:p>
    <w:p w14:paraId="36AF83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 xml:space="preserve">                                  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重庆三峡柑橘集团有限公司</w:t>
      </w:r>
    </w:p>
    <w:p w14:paraId="7AE10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 xml:space="preserve">                                        20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25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年</w:t>
      </w:r>
      <w:r>
        <w:rPr>
          <w:rFonts w:hint="eastAsia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月</w:t>
      </w:r>
      <w:r>
        <w:rPr>
          <w:rFonts w:hint="eastAsia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14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日</w:t>
      </w:r>
    </w:p>
    <w:p w14:paraId="7F417418">
      <w:pPr>
        <w:spacing w:line="420" w:lineRule="exact"/>
        <w:ind w:right="159"/>
        <w:jc w:val="left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 w:type="page"/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附件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1：</w:t>
      </w:r>
    </w:p>
    <w:p w14:paraId="26A7ADF6">
      <w:pPr>
        <w:spacing w:line="420" w:lineRule="exact"/>
        <w:ind w:right="159"/>
        <w:jc w:val="center"/>
        <w:rPr>
          <w:rFonts w:hint="default" w:ascii="Times New Roman" w:hAnsi="Times New Roman" w:eastAsia="方正仿宋_GB2312" w:cs="Times New Roman"/>
          <w:color w:val="auto"/>
          <w:spacing w:val="1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pacing w:val="1"/>
          <w:sz w:val="28"/>
          <w:szCs w:val="28"/>
          <w:lang w:eastAsia="zh-CN"/>
        </w:rPr>
        <w:t>技术要求说明</w:t>
      </w:r>
    </w:p>
    <w:p w14:paraId="5C36C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9" w:line="240" w:lineRule="exact"/>
        <w:jc w:val="center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pacing w:val="1"/>
          <w:sz w:val="28"/>
          <w:szCs w:val="28"/>
        </w:rPr>
        <w:t>横梁货架技术参数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一览表</w:t>
      </w:r>
    </w:p>
    <w:tbl>
      <w:tblPr>
        <w:tblStyle w:val="5"/>
        <w:tblpPr w:leftFromText="180" w:rightFromText="180" w:vertAnchor="text" w:horzAnchor="page" w:tblpXSpec="center" w:tblpY="308"/>
        <w:tblOverlap w:val="never"/>
        <w:tblW w:w="93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2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7"/>
        <w:gridCol w:w="2295"/>
        <w:gridCol w:w="4166"/>
        <w:gridCol w:w="1723"/>
      </w:tblGrid>
      <w:tr w14:paraId="4500B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4" w:space="0"/>
          </w:tblBorders>
        </w:tblPrEx>
        <w:trPr>
          <w:jc w:val="center"/>
        </w:trPr>
        <w:tc>
          <w:tcPr>
            <w:tcW w:w="1207" w:type="dxa"/>
            <w:noWrap w:val="0"/>
            <w:vAlign w:val="center"/>
          </w:tcPr>
          <w:p w14:paraId="4E8F5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3"/>
                <w:sz w:val="28"/>
                <w:szCs w:val="28"/>
              </w:rPr>
              <w:t>主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要部分</w:t>
            </w:r>
          </w:p>
        </w:tc>
        <w:tc>
          <w:tcPr>
            <w:tcW w:w="2295" w:type="dxa"/>
            <w:noWrap w:val="0"/>
            <w:vAlign w:val="center"/>
          </w:tcPr>
          <w:p w14:paraId="08976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1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4"/>
                <w:sz w:val="28"/>
                <w:szCs w:val="28"/>
              </w:rPr>
              <w:t>部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件名称</w:t>
            </w:r>
          </w:p>
        </w:tc>
        <w:tc>
          <w:tcPr>
            <w:tcW w:w="4166" w:type="dxa"/>
            <w:noWrap w:val="0"/>
            <w:vAlign w:val="center"/>
          </w:tcPr>
          <w:p w14:paraId="28FBA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595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28"/>
                <w:sz w:val="28"/>
                <w:szCs w:val="28"/>
              </w:rPr>
              <w:t>规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27"/>
                <w:sz w:val="28"/>
                <w:szCs w:val="28"/>
              </w:rPr>
              <w:t>格(</w:t>
            </w:r>
            <w:r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  <w:t>mm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27"/>
                <w:sz w:val="28"/>
                <w:szCs w:val="28"/>
              </w:rPr>
              <w:t>)</w:t>
            </w:r>
          </w:p>
        </w:tc>
        <w:tc>
          <w:tcPr>
            <w:tcW w:w="1723" w:type="dxa"/>
            <w:noWrap w:val="0"/>
            <w:vAlign w:val="center"/>
          </w:tcPr>
          <w:p w14:paraId="1E1A4F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3"/>
                <w:sz w:val="28"/>
                <w:szCs w:val="28"/>
              </w:rPr>
              <w:t>材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质</w:t>
            </w:r>
          </w:p>
        </w:tc>
      </w:tr>
      <w:tr w14:paraId="3E0EE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7" w:type="dxa"/>
            <w:noWrap w:val="0"/>
            <w:vAlign w:val="center"/>
          </w:tcPr>
          <w:p w14:paraId="7118E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3"/>
                <w:sz w:val="28"/>
                <w:szCs w:val="28"/>
              </w:rPr>
              <w:t>货架形式</w:t>
            </w:r>
          </w:p>
        </w:tc>
        <w:tc>
          <w:tcPr>
            <w:tcW w:w="8184" w:type="dxa"/>
            <w:gridSpan w:val="3"/>
            <w:noWrap w:val="0"/>
            <w:vAlign w:val="center"/>
          </w:tcPr>
          <w:p w14:paraId="7340F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/>
                <w:color w:val="auto"/>
                <w:spacing w:val="-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color w:val="auto"/>
                <w:spacing w:val="-2"/>
                <w:sz w:val="28"/>
                <w:szCs w:val="28"/>
              </w:rPr>
              <w:t>横梁</w:t>
            </w:r>
            <w:r>
              <w:rPr>
                <w:rFonts w:hint="default" w:ascii="Times New Roman" w:hAnsi="Times New Roman" w:eastAsia="方正仿宋_GB2312" w:cs="Times New Roman"/>
                <w:b/>
                <w:color w:val="auto"/>
                <w:spacing w:val="-1"/>
                <w:sz w:val="28"/>
                <w:szCs w:val="28"/>
              </w:rPr>
              <w:t>式货架/驶入式货架</w:t>
            </w:r>
          </w:p>
        </w:tc>
      </w:tr>
      <w:tr w14:paraId="1811B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7" w:type="dxa"/>
            <w:vMerge w:val="restart"/>
            <w:noWrap w:val="0"/>
            <w:vAlign w:val="center"/>
          </w:tcPr>
          <w:p w14:paraId="38435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</w:p>
          <w:p w14:paraId="0AD4A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221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6"/>
                <w:sz w:val="28"/>
                <w:szCs w:val="28"/>
              </w:rPr>
              <w:t>货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4"/>
                <w:sz w:val="28"/>
                <w:szCs w:val="28"/>
              </w:rPr>
              <w:t>架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3"/>
                <w:sz w:val="28"/>
                <w:szCs w:val="28"/>
              </w:rPr>
              <w:t>系统主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要部件及规格</w:t>
            </w:r>
          </w:p>
        </w:tc>
        <w:tc>
          <w:tcPr>
            <w:tcW w:w="2295" w:type="dxa"/>
            <w:noWrap w:val="0"/>
            <w:vAlign w:val="center"/>
          </w:tcPr>
          <w:p w14:paraId="64A76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12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4"/>
                <w:sz w:val="28"/>
                <w:szCs w:val="28"/>
              </w:rPr>
              <w:t>立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3"/>
                <w:sz w:val="28"/>
                <w:szCs w:val="28"/>
              </w:rPr>
              <w:t>柱片</w:t>
            </w:r>
            <w:r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4166" w:type="dxa"/>
            <w:noWrap w:val="0"/>
            <w:vAlign w:val="center"/>
          </w:tcPr>
          <w:p w14:paraId="2AB8B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4500</w:t>
            </w:r>
            <w:r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  <w:t>H/H5625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*100</w:t>
            </w:r>
            <w:r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  <w:t>0D*90*70*2.0mm</w:t>
            </w:r>
          </w:p>
        </w:tc>
        <w:tc>
          <w:tcPr>
            <w:tcW w:w="1723" w:type="dxa"/>
            <w:noWrap w:val="0"/>
            <w:vAlign w:val="center"/>
          </w:tcPr>
          <w:p w14:paraId="1CB50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Q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23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5</w:t>
            </w:r>
          </w:p>
        </w:tc>
      </w:tr>
      <w:tr w14:paraId="48A00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7" w:type="dxa"/>
            <w:vMerge w:val="continue"/>
            <w:noWrap w:val="0"/>
            <w:vAlign w:val="center"/>
          </w:tcPr>
          <w:p w14:paraId="5595A5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95" w:type="dxa"/>
            <w:noWrap w:val="0"/>
            <w:vAlign w:val="center"/>
          </w:tcPr>
          <w:p w14:paraId="23AD9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867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3"/>
                <w:sz w:val="28"/>
                <w:szCs w:val="28"/>
              </w:rPr>
              <w:t>横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梁</w:t>
            </w:r>
          </w:p>
        </w:tc>
        <w:tc>
          <w:tcPr>
            <w:tcW w:w="4166" w:type="dxa"/>
            <w:noWrap w:val="0"/>
            <w:vAlign w:val="center"/>
          </w:tcPr>
          <w:p w14:paraId="0B824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2300</w:t>
            </w:r>
            <w:r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  <w:t>L/3400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*100/140*50*</w:t>
            </w:r>
            <w:r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  <w:t>1.5mm</w:t>
            </w:r>
          </w:p>
        </w:tc>
        <w:tc>
          <w:tcPr>
            <w:tcW w:w="1723" w:type="dxa"/>
            <w:noWrap w:val="0"/>
            <w:vAlign w:val="center"/>
          </w:tcPr>
          <w:p w14:paraId="07BBB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Q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23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5</w:t>
            </w:r>
          </w:p>
        </w:tc>
      </w:tr>
      <w:tr w14:paraId="15755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7" w:type="dxa"/>
            <w:vMerge w:val="continue"/>
            <w:noWrap w:val="0"/>
            <w:vAlign w:val="center"/>
          </w:tcPr>
          <w:p w14:paraId="2467A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95" w:type="dxa"/>
            <w:noWrap w:val="0"/>
            <w:vAlign w:val="center"/>
          </w:tcPr>
          <w:p w14:paraId="1232C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867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-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3"/>
                <w:sz w:val="28"/>
                <w:szCs w:val="28"/>
              </w:rPr>
              <w:t>顶横梁</w:t>
            </w:r>
          </w:p>
        </w:tc>
        <w:tc>
          <w:tcPr>
            <w:tcW w:w="4166" w:type="dxa"/>
            <w:noWrap w:val="0"/>
            <w:vAlign w:val="center"/>
          </w:tcPr>
          <w:p w14:paraId="6EF0F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napToGrid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  <w:t>80*40*1.5+3爪柱卡配螺栓</w:t>
            </w:r>
          </w:p>
        </w:tc>
        <w:tc>
          <w:tcPr>
            <w:tcW w:w="1723" w:type="dxa"/>
            <w:noWrap w:val="0"/>
            <w:vAlign w:val="center"/>
          </w:tcPr>
          <w:p w14:paraId="665AD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Q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23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5</w:t>
            </w:r>
          </w:p>
        </w:tc>
      </w:tr>
      <w:tr w14:paraId="2F671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7" w:type="dxa"/>
            <w:vMerge w:val="continue"/>
            <w:noWrap w:val="0"/>
            <w:vAlign w:val="center"/>
          </w:tcPr>
          <w:p w14:paraId="0382B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95" w:type="dxa"/>
            <w:noWrap w:val="0"/>
            <w:vAlign w:val="center"/>
          </w:tcPr>
          <w:p w14:paraId="5FA87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27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横、斜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撑</w:t>
            </w:r>
          </w:p>
        </w:tc>
        <w:tc>
          <w:tcPr>
            <w:tcW w:w="4166" w:type="dxa"/>
            <w:noWrap w:val="0"/>
            <w:vAlign w:val="center"/>
          </w:tcPr>
          <w:p w14:paraId="6E4B9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873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40*24*1.2</w:t>
            </w:r>
            <w:r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  <w:t>“C”型钢</w:t>
            </w:r>
          </w:p>
        </w:tc>
        <w:tc>
          <w:tcPr>
            <w:tcW w:w="1723" w:type="dxa"/>
            <w:noWrap w:val="0"/>
            <w:vAlign w:val="center"/>
          </w:tcPr>
          <w:p w14:paraId="5FCD9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Q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23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5</w:t>
            </w:r>
          </w:p>
        </w:tc>
      </w:tr>
      <w:tr w14:paraId="65D4C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7" w:type="dxa"/>
            <w:vMerge w:val="continue"/>
            <w:noWrap w:val="0"/>
            <w:vAlign w:val="center"/>
          </w:tcPr>
          <w:p w14:paraId="24B9C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95" w:type="dxa"/>
            <w:noWrap w:val="0"/>
            <w:vAlign w:val="center"/>
          </w:tcPr>
          <w:p w14:paraId="48FA3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763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7"/>
                <w:sz w:val="28"/>
                <w:szCs w:val="28"/>
              </w:rPr>
              <w:t>防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5"/>
                <w:sz w:val="28"/>
                <w:szCs w:val="28"/>
              </w:rPr>
              <w:t>撞栏</w:t>
            </w:r>
          </w:p>
        </w:tc>
        <w:tc>
          <w:tcPr>
            <w:tcW w:w="4166" w:type="dxa"/>
            <w:noWrap w:val="0"/>
            <w:vAlign w:val="center"/>
          </w:tcPr>
          <w:p w14:paraId="2D289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06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8"/>
                <w:sz w:val="28"/>
                <w:szCs w:val="28"/>
              </w:rPr>
              <w:t>高分子柔性防撞栏</w:t>
            </w:r>
          </w:p>
        </w:tc>
        <w:tc>
          <w:tcPr>
            <w:tcW w:w="1723" w:type="dxa"/>
            <w:noWrap w:val="0"/>
            <w:vAlign w:val="center"/>
          </w:tcPr>
          <w:p w14:paraId="3F772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高分子塑料</w:t>
            </w:r>
          </w:p>
        </w:tc>
      </w:tr>
      <w:tr w14:paraId="5474D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7" w:type="dxa"/>
            <w:vMerge w:val="continue"/>
            <w:noWrap w:val="0"/>
            <w:vAlign w:val="center"/>
          </w:tcPr>
          <w:p w14:paraId="13067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95" w:type="dxa"/>
            <w:noWrap w:val="0"/>
            <w:vAlign w:val="center"/>
          </w:tcPr>
          <w:p w14:paraId="6ED63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763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-7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7"/>
                <w:sz w:val="28"/>
                <w:szCs w:val="28"/>
              </w:rPr>
              <w:t>牛腿搁板</w:t>
            </w:r>
          </w:p>
        </w:tc>
        <w:tc>
          <w:tcPr>
            <w:tcW w:w="4166" w:type="dxa"/>
            <w:noWrap w:val="0"/>
            <w:vAlign w:val="center"/>
          </w:tcPr>
          <w:p w14:paraId="45727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napToGrid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  <w:t>2.0mm镀锌板折弯件</w:t>
            </w:r>
          </w:p>
        </w:tc>
        <w:tc>
          <w:tcPr>
            <w:tcW w:w="1723" w:type="dxa"/>
            <w:noWrap w:val="0"/>
            <w:vAlign w:val="center"/>
          </w:tcPr>
          <w:p w14:paraId="7B9D6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Q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23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5</w:t>
            </w:r>
          </w:p>
        </w:tc>
      </w:tr>
      <w:tr w14:paraId="5C2A7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7" w:type="dxa"/>
            <w:vMerge w:val="continue"/>
            <w:noWrap w:val="0"/>
            <w:vAlign w:val="center"/>
          </w:tcPr>
          <w:p w14:paraId="7D8284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95" w:type="dxa"/>
            <w:noWrap w:val="0"/>
            <w:vAlign w:val="center"/>
          </w:tcPr>
          <w:p w14:paraId="423A6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763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-7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7"/>
                <w:sz w:val="28"/>
                <w:szCs w:val="28"/>
              </w:rPr>
              <w:t>单、双牛腿</w:t>
            </w:r>
          </w:p>
        </w:tc>
        <w:tc>
          <w:tcPr>
            <w:tcW w:w="4166" w:type="dxa"/>
            <w:noWrap w:val="0"/>
            <w:vAlign w:val="center"/>
          </w:tcPr>
          <w:p w14:paraId="0F8F5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  <w:t>3.0mm一体冲压件</w:t>
            </w:r>
          </w:p>
        </w:tc>
        <w:tc>
          <w:tcPr>
            <w:tcW w:w="1723" w:type="dxa"/>
            <w:noWrap w:val="0"/>
            <w:vAlign w:val="center"/>
          </w:tcPr>
          <w:p w14:paraId="765BD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Q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23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5</w:t>
            </w:r>
          </w:p>
        </w:tc>
      </w:tr>
      <w:tr w14:paraId="41C2F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7" w:type="dxa"/>
            <w:vMerge w:val="continue"/>
            <w:noWrap w:val="0"/>
            <w:vAlign w:val="center"/>
          </w:tcPr>
          <w:p w14:paraId="44B54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95" w:type="dxa"/>
            <w:noWrap w:val="0"/>
            <w:vAlign w:val="center"/>
          </w:tcPr>
          <w:p w14:paraId="53757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749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3"/>
                <w:sz w:val="28"/>
                <w:szCs w:val="28"/>
              </w:rPr>
              <w:t>保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护脚</w:t>
            </w:r>
          </w:p>
        </w:tc>
        <w:tc>
          <w:tcPr>
            <w:tcW w:w="4166" w:type="dxa"/>
            <w:noWrap w:val="0"/>
            <w:vAlign w:val="center"/>
          </w:tcPr>
          <w:p w14:paraId="24D042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512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9"/>
                <w:sz w:val="28"/>
                <w:szCs w:val="28"/>
              </w:rPr>
              <w:t>高分子塑料护角3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8"/>
                <w:sz w:val="28"/>
                <w:szCs w:val="28"/>
              </w:rPr>
              <w:t>00H</w:t>
            </w:r>
          </w:p>
        </w:tc>
        <w:tc>
          <w:tcPr>
            <w:tcW w:w="1723" w:type="dxa"/>
            <w:noWrap w:val="0"/>
            <w:vAlign w:val="center"/>
          </w:tcPr>
          <w:p w14:paraId="19AD1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高分子塑料</w:t>
            </w:r>
          </w:p>
        </w:tc>
      </w:tr>
      <w:tr w14:paraId="7BEDB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7" w:type="dxa"/>
            <w:vMerge w:val="continue"/>
            <w:noWrap w:val="0"/>
            <w:vAlign w:val="center"/>
          </w:tcPr>
          <w:p w14:paraId="5E331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95" w:type="dxa"/>
            <w:noWrap w:val="0"/>
            <w:vAlign w:val="center"/>
          </w:tcPr>
          <w:p w14:paraId="2450B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749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-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3"/>
                <w:sz w:val="28"/>
                <w:szCs w:val="28"/>
              </w:rPr>
              <w:t>顶交叉拉杆</w:t>
            </w:r>
          </w:p>
        </w:tc>
        <w:tc>
          <w:tcPr>
            <w:tcW w:w="4166" w:type="dxa"/>
            <w:noWrap w:val="0"/>
            <w:vAlign w:val="center"/>
          </w:tcPr>
          <w:p w14:paraId="134BEF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napToGrid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  <w:t>40*24*1.5mm“C”型钢</w:t>
            </w:r>
          </w:p>
        </w:tc>
        <w:tc>
          <w:tcPr>
            <w:tcW w:w="1723" w:type="dxa"/>
            <w:noWrap w:val="0"/>
            <w:vAlign w:val="top"/>
          </w:tcPr>
          <w:p w14:paraId="1E296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Q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23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5</w:t>
            </w:r>
          </w:p>
        </w:tc>
      </w:tr>
      <w:tr w14:paraId="3154A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7" w:type="dxa"/>
            <w:vMerge w:val="continue"/>
            <w:noWrap w:val="0"/>
            <w:vAlign w:val="center"/>
          </w:tcPr>
          <w:p w14:paraId="1F81D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95" w:type="dxa"/>
            <w:noWrap w:val="0"/>
            <w:vAlign w:val="center"/>
          </w:tcPr>
          <w:p w14:paraId="1DCFA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749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-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3"/>
                <w:sz w:val="28"/>
                <w:szCs w:val="28"/>
              </w:rPr>
              <w:t>背横梁</w:t>
            </w:r>
          </w:p>
        </w:tc>
        <w:tc>
          <w:tcPr>
            <w:tcW w:w="4166" w:type="dxa"/>
            <w:noWrap w:val="0"/>
            <w:vAlign w:val="center"/>
          </w:tcPr>
          <w:p w14:paraId="58AB2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napToGrid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  <w:t>60*40*1.5+3爪柱卡配螺栓</w:t>
            </w:r>
          </w:p>
        </w:tc>
        <w:tc>
          <w:tcPr>
            <w:tcW w:w="1723" w:type="dxa"/>
            <w:noWrap w:val="0"/>
            <w:vAlign w:val="top"/>
          </w:tcPr>
          <w:p w14:paraId="701683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Q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23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5</w:t>
            </w:r>
          </w:p>
        </w:tc>
      </w:tr>
      <w:tr w14:paraId="6126D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7" w:type="dxa"/>
            <w:vMerge w:val="continue"/>
            <w:noWrap w:val="0"/>
            <w:vAlign w:val="center"/>
          </w:tcPr>
          <w:p w14:paraId="3D7E8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95" w:type="dxa"/>
            <w:noWrap w:val="0"/>
            <w:vAlign w:val="center"/>
          </w:tcPr>
          <w:p w14:paraId="45266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749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-3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3"/>
                <w:sz w:val="28"/>
                <w:szCs w:val="28"/>
              </w:rPr>
              <w:t>背交叉拉杆</w:t>
            </w:r>
          </w:p>
        </w:tc>
        <w:tc>
          <w:tcPr>
            <w:tcW w:w="4166" w:type="dxa"/>
            <w:noWrap w:val="0"/>
            <w:vAlign w:val="center"/>
          </w:tcPr>
          <w:p w14:paraId="380B3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840" w:firstLineChars="300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pacing w:val="-9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  <w:t>40*24*1.5mm“C”型钢</w:t>
            </w:r>
          </w:p>
        </w:tc>
        <w:tc>
          <w:tcPr>
            <w:tcW w:w="1723" w:type="dxa"/>
            <w:noWrap w:val="0"/>
            <w:vAlign w:val="top"/>
          </w:tcPr>
          <w:p w14:paraId="3C130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Q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23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5</w:t>
            </w:r>
          </w:p>
        </w:tc>
      </w:tr>
      <w:tr w14:paraId="3A60D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7" w:type="dxa"/>
            <w:vMerge w:val="continue"/>
            <w:noWrap w:val="0"/>
            <w:vAlign w:val="center"/>
          </w:tcPr>
          <w:p w14:paraId="344682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95" w:type="dxa"/>
            <w:noWrap w:val="0"/>
            <w:vAlign w:val="center"/>
          </w:tcPr>
          <w:p w14:paraId="66B27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29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4"/>
                <w:sz w:val="28"/>
                <w:szCs w:val="28"/>
              </w:rPr>
              <w:t>连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3"/>
                <w:sz w:val="28"/>
                <w:szCs w:val="28"/>
              </w:rPr>
              <w:t>接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2"/>
                <w:sz w:val="28"/>
                <w:szCs w:val="28"/>
              </w:rPr>
              <w:t>螺栓</w:t>
            </w:r>
          </w:p>
        </w:tc>
        <w:tc>
          <w:tcPr>
            <w:tcW w:w="4166" w:type="dxa"/>
            <w:noWrap w:val="0"/>
            <w:vAlign w:val="center"/>
          </w:tcPr>
          <w:p w14:paraId="12298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628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12"/>
                <w:sz w:val="28"/>
                <w:szCs w:val="28"/>
              </w:rPr>
              <w:t>规</w:t>
            </w:r>
            <w:r>
              <w:rPr>
                <w:rFonts w:hint="default" w:ascii="Times New Roman" w:hAnsi="Times New Roman" w:eastAsia="方正仿宋_GB2312" w:cs="Times New Roman"/>
                <w:color w:val="auto"/>
                <w:spacing w:val="-10"/>
                <w:sz w:val="28"/>
                <w:szCs w:val="28"/>
              </w:rPr>
              <w:t>格为 M10</w:t>
            </w:r>
          </w:p>
        </w:tc>
        <w:tc>
          <w:tcPr>
            <w:tcW w:w="1723" w:type="dxa"/>
            <w:noWrap w:val="0"/>
            <w:vAlign w:val="center"/>
          </w:tcPr>
          <w:p w14:paraId="33016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pacing w:val="-1"/>
                <w:sz w:val="28"/>
                <w:szCs w:val="28"/>
              </w:rPr>
              <w:t>4.8级镀锌</w:t>
            </w:r>
          </w:p>
        </w:tc>
      </w:tr>
      <w:tr w14:paraId="09478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07" w:type="dxa"/>
            <w:noWrap w:val="0"/>
            <w:vAlign w:val="center"/>
          </w:tcPr>
          <w:p w14:paraId="53C93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color w:val="auto"/>
                <w:spacing w:val="-4"/>
                <w:sz w:val="28"/>
                <w:szCs w:val="28"/>
              </w:rPr>
              <w:t>载</w:t>
            </w:r>
            <w:r>
              <w:rPr>
                <w:rFonts w:hint="default" w:ascii="Times New Roman" w:hAnsi="Times New Roman" w:eastAsia="方正仿宋_GB2312" w:cs="Times New Roman"/>
                <w:b/>
                <w:color w:val="auto"/>
                <w:spacing w:val="-2"/>
                <w:sz w:val="28"/>
                <w:szCs w:val="28"/>
              </w:rPr>
              <w:t>重</w:t>
            </w:r>
          </w:p>
        </w:tc>
        <w:tc>
          <w:tcPr>
            <w:tcW w:w="8184" w:type="dxa"/>
            <w:gridSpan w:val="3"/>
            <w:noWrap w:val="0"/>
            <w:vAlign w:val="center"/>
          </w:tcPr>
          <w:p w14:paraId="1FB67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/>
                <w:color w:val="auto"/>
                <w:spacing w:val="-1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color w:val="auto"/>
                <w:spacing w:val="-10"/>
                <w:sz w:val="28"/>
                <w:szCs w:val="28"/>
              </w:rPr>
              <w:t>每</w:t>
            </w:r>
            <w:r>
              <w:rPr>
                <w:rFonts w:hint="default" w:ascii="Times New Roman" w:hAnsi="Times New Roman" w:eastAsia="方正仿宋_GB2312" w:cs="Times New Roman"/>
                <w:b/>
                <w:color w:val="auto"/>
                <w:spacing w:val="-6"/>
                <w:sz w:val="28"/>
                <w:szCs w:val="28"/>
              </w:rPr>
              <w:t>个</w:t>
            </w:r>
            <w:r>
              <w:rPr>
                <w:rFonts w:hint="default" w:ascii="Times New Roman" w:hAnsi="Times New Roman" w:eastAsia="方正仿宋_GB2312" w:cs="Times New Roman"/>
                <w:b/>
                <w:color w:val="auto"/>
                <w:spacing w:val="-5"/>
                <w:sz w:val="28"/>
                <w:szCs w:val="28"/>
              </w:rPr>
              <w:t>托盘承重 MAX1000Kg</w:t>
            </w:r>
          </w:p>
        </w:tc>
      </w:tr>
      <w:tr w14:paraId="399CC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1" w:hRule="atLeast"/>
          <w:jc w:val="center"/>
        </w:trPr>
        <w:tc>
          <w:tcPr>
            <w:tcW w:w="9391" w:type="dxa"/>
            <w:gridSpan w:val="4"/>
            <w:noWrap w:val="0"/>
            <w:vAlign w:val="center"/>
          </w:tcPr>
          <w:p w14:paraId="712D4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仿宋_GB2312" w:cs="Times New Roman"/>
                <w:b/>
                <w:color w:val="auto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snapToGrid/>
                <w:color w:val="auto"/>
                <w:sz w:val="28"/>
                <w:szCs w:val="28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22860</wp:posOffset>
                  </wp:positionH>
                  <wp:positionV relativeFrom="paragraph">
                    <wp:posOffset>83820</wp:posOffset>
                  </wp:positionV>
                  <wp:extent cx="5817235" cy="3903345"/>
                  <wp:effectExtent l="0" t="0" r="12065" b="1905"/>
                  <wp:wrapTight wrapText="bothSides">
                    <wp:wrapPolygon>
                      <wp:start x="0" y="0"/>
                      <wp:lineTo x="0" y="21505"/>
                      <wp:lineTo x="21503" y="21505"/>
                      <wp:lineTo x="21503" y="0"/>
                      <wp:lineTo x="0" y="0"/>
                    </wp:wrapPolygon>
                  </wp:wrapTight>
                  <wp:docPr id="1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7235" cy="3903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4BB6D2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159"/>
        <w:jc w:val="lef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货架部件具体描述：</w:t>
      </w:r>
    </w:p>
    <w:p w14:paraId="652C6C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pacing w:val="-6"/>
          <w:sz w:val="28"/>
          <w:szCs w:val="28"/>
        </w:rPr>
        <w:t>※ 货架</w:t>
      </w:r>
      <w:r>
        <w:rPr>
          <w:rFonts w:hint="default" w:ascii="Times New Roman" w:hAnsi="Times New Roman" w:eastAsia="方正仿宋_GB2312" w:cs="Times New Roman"/>
          <w:color w:val="auto"/>
          <w:spacing w:val="-5"/>
          <w:sz w:val="28"/>
          <w:szCs w:val="28"/>
        </w:rPr>
        <w:t>片</w:t>
      </w:r>
      <w:r>
        <w:rPr>
          <w:rFonts w:hint="default" w:ascii="Times New Roman" w:hAnsi="Times New Roman" w:eastAsia="方正仿宋_GB2312" w:cs="Times New Roman"/>
          <w:color w:val="auto"/>
          <w:spacing w:val="-3"/>
          <w:sz w:val="28"/>
          <w:szCs w:val="28"/>
        </w:rPr>
        <w:t>、喷塑颜色：立柱片的外涂颜色为(天蓝色)。</w:t>
      </w:r>
    </w:p>
    <w:p w14:paraId="6F979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pacing w:val="-2"/>
          <w:sz w:val="28"/>
          <w:szCs w:val="28"/>
        </w:rPr>
        <w:t>货架片是整个货架系统的主支撑结构，主</w:t>
      </w:r>
      <w:r>
        <w:rPr>
          <w:rFonts w:hint="default" w:ascii="Times New Roman" w:hAnsi="Times New Roman" w:eastAsia="方正仿宋_GB2312" w:cs="Times New Roman"/>
          <w:color w:val="auto"/>
          <w:spacing w:val="-1"/>
          <w:sz w:val="28"/>
          <w:szCs w:val="28"/>
        </w:rPr>
        <w:t>要由立柱和若干横斜撑构成。</w:t>
      </w:r>
    </w:p>
    <w:p w14:paraId="5029F1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pacing w:val="-12"/>
          <w:sz w:val="28"/>
          <w:szCs w:val="28"/>
        </w:rPr>
        <w:t>⚫</w:t>
      </w:r>
      <w:r>
        <w:rPr>
          <w:rFonts w:hint="default" w:ascii="Times New Roman" w:hAnsi="Times New Roman" w:eastAsia="方正仿宋_GB2312" w:cs="Times New Roman"/>
          <w:color w:val="auto"/>
          <w:spacing w:val="-6"/>
          <w:sz w:val="28"/>
          <w:szCs w:val="28"/>
        </w:rPr>
        <w:t>货架立柱规格：90*70*2.0，13 道折边，截面为”Ω”型，材料选用Q235</w:t>
      </w:r>
      <w:r>
        <w:rPr>
          <w:rFonts w:hint="default" w:ascii="Times New Roman" w:hAnsi="Times New Roman" w:eastAsia="方正仿宋_GB2312" w:cs="Times New Roman"/>
          <w:color w:val="auto"/>
          <w:spacing w:val="-6"/>
          <w:sz w:val="28"/>
          <w:szCs w:val="28"/>
          <w:lang w:eastAsia="zh-CN"/>
        </w:rPr>
        <w:t>。</w:t>
      </w:r>
    </w:p>
    <w:p w14:paraId="792E9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pacing w:val="-12"/>
          <w:sz w:val="28"/>
          <w:szCs w:val="28"/>
        </w:rPr>
        <w:t>⚫</w:t>
      </w:r>
      <w:r>
        <w:rPr>
          <w:rFonts w:hint="default" w:ascii="Times New Roman" w:hAnsi="Times New Roman" w:eastAsia="方正仿宋_GB2312" w:cs="Times New Roman"/>
          <w:color w:val="auto"/>
          <w:spacing w:val="-6"/>
          <w:sz w:val="28"/>
          <w:szCs w:val="28"/>
        </w:rPr>
        <w:t>立柱与横撑、斜撑的联接均采用螺栓；立柱和地面采用内膨胀螺丝连接</w:t>
      </w:r>
      <w:r>
        <w:rPr>
          <w:rFonts w:hint="default" w:ascii="Times New Roman" w:hAnsi="Times New Roman" w:eastAsia="方正仿宋_GB2312" w:cs="Times New Roman"/>
          <w:color w:val="auto"/>
          <w:spacing w:val="-6"/>
          <w:sz w:val="28"/>
          <w:szCs w:val="28"/>
          <w:lang w:eastAsia="zh-CN"/>
        </w:rPr>
        <w:t>。</w:t>
      </w:r>
    </w:p>
    <w:p w14:paraId="2E8A1C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332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pacing w:val="-10"/>
          <w:sz w:val="28"/>
          <w:szCs w:val="28"/>
        </w:rPr>
        <w:t>⚫</w:t>
      </w:r>
      <w:r>
        <w:rPr>
          <w:rFonts w:hint="default" w:ascii="Times New Roman" w:hAnsi="Times New Roman" w:eastAsia="方正仿宋_GB2312" w:cs="Times New Roman"/>
          <w:color w:val="auto"/>
          <w:spacing w:val="-8"/>
          <w:sz w:val="28"/>
          <w:szCs w:val="28"/>
        </w:rPr>
        <w:t>货架片的总高为5625/4500Hmm，深度为D1000/2100mm</w:t>
      </w:r>
      <w:r>
        <w:rPr>
          <w:rFonts w:hint="default" w:ascii="Times New Roman" w:hAnsi="Times New Roman" w:eastAsia="方正仿宋_GB2312" w:cs="Times New Roman"/>
          <w:color w:val="auto"/>
          <w:spacing w:val="-8"/>
          <w:sz w:val="28"/>
          <w:szCs w:val="28"/>
          <w:lang w:eastAsia="zh-CN"/>
        </w:rPr>
        <w:t>；</w:t>
      </w:r>
      <w:r>
        <w:rPr>
          <w:rFonts w:hint="default" w:ascii="Times New Roman" w:hAnsi="Times New Roman" w:eastAsia="方正仿宋_GB2312" w:cs="Times New Roman"/>
          <w:color w:val="auto"/>
          <w:spacing w:val="-8"/>
          <w:sz w:val="28"/>
          <w:szCs w:val="28"/>
        </w:rPr>
        <w:t>立柱孔距50/75mm，层高按50/75mm可调，</w:t>
      </w:r>
      <w:r>
        <w:rPr>
          <w:rFonts w:hint="default" w:ascii="Times New Roman" w:hAnsi="Times New Roman" w:eastAsia="方正仿宋_GB2312" w:cs="Times New Roman"/>
          <w:color w:val="auto"/>
          <w:spacing w:val="-1"/>
          <w:sz w:val="28"/>
          <w:szCs w:val="28"/>
        </w:rPr>
        <w:t>立柱总高累计误差±2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mm，孔距累积误差为±2mm。</w:t>
      </w:r>
    </w:p>
    <w:p w14:paraId="1A0ED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pacing w:val="-4"/>
          <w:sz w:val="28"/>
          <w:szCs w:val="28"/>
        </w:rPr>
        <w:t>⚫设计时考虑承载的</w:t>
      </w:r>
      <w:r>
        <w:rPr>
          <w:rFonts w:hint="default" w:ascii="Times New Roman" w:hAnsi="Times New Roman" w:eastAsia="方正仿宋_GB2312" w:cs="Times New Roman"/>
          <w:color w:val="auto"/>
          <w:spacing w:val="-3"/>
          <w:sz w:val="28"/>
          <w:szCs w:val="28"/>
        </w:rPr>
        <w:t>安</w:t>
      </w:r>
      <w:r>
        <w:rPr>
          <w:rFonts w:hint="default" w:ascii="Times New Roman" w:hAnsi="Times New Roman" w:eastAsia="方正仿宋_GB2312" w:cs="Times New Roman"/>
          <w:color w:val="auto"/>
          <w:spacing w:val="-2"/>
          <w:sz w:val="28"/>
          <w:szCs w:val="28"/>
        </w:rPr>
        <w:t>全性，货架片在静态受力时安全系数符合国家标准。</w:t>
      </w:r>
    </w:p>
    <w:p w14:paraId="385FD5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pacing w:val="-2"/>
          <w:sz w:val="28"/>
          <w:szCs w:val="28"/>
        </w:rPr>
        <w:t>⚫货架片立柱在最大载荷承载下最大挠度≤1/1000Hm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m</w:t>
      </w:r>
      <w:r>
        <w:rPr>
          <w:rFonts w:hint="default" w:ascii="Times New Roman" w:hAnsi="Times New Roman" w:eastAsia="方正仿宋_GB2312" w:cs="Times New Roman"/>
          <w:color w:val="auto"/>
          <w:spacing w:val="-2"/>
          <w:sz w:val="28"/>
          <w:szCs w:val="28"/>
          <w:lang w:eastAsia="zh-CN"/>
        </w:rPr>
        <w:t>。</w:t>
      </w:r>
    </w:p>
    <w:p w14:paraId="404FFE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pacing w:val="-6"/>
          <w:sz w:val="28"/>
          <w:szCs w:val="28"/>
        </w:rPr>
        <w:t>※ 横梁、喷塑颜色： (桔红色)</w:t>
      </w:r>
      <w:r>
        <w:rPr>
          <w:rFonts w:hint="default" w:ascii="Times New Roman" w:hAnsi="Times New Roman" w:eastAsia="方正仿宋_GB2312" w:cs="Times New Roman"/>
          <w:color w:val="auto"/>
          <w:spacing w:val="-3"/>
          <w:sz w:val="28"/>
          <w:szCs w:val="28"/>
          <w:lang w:eastAsia="zh-CN"/>
        </w:rPr>
        <w:t>。</w:t>
      </w:r>
    </w:p>
    <w:p w14:paraId="2BB83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111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pacing w:val="-10"/>
          <w:sz w:val="28"/>
          <w:szCs w:val="28"/>
        </w:rPr>
        <w:t>⚫</w:t>
      </w:r>
      <w:r>
        <w:rPr>
          <w:rFonts w:hint="default" w:ascii="Times New Roman" w:hAnsi="Times New Roman" w:eastAsia="方正仿宋_GB2312" w:cs="Times New Roman"/>
          <w:color w:val="auto"/>
          <w:spacing w:val="-5"/>
          <w:sz w:val="28"/>
          <w:szCs w:val="28"/>
        </w:rPr>
        <w:t>货架横梁材料选用Q235 ；主要规格为2300L/3400*100/140*50*1.5mm。</w:t>
      </w:r>
    </w:p>
    <w:p w14:paraId="47C12E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pacing w:val="-6"/>
          <w:sz w:val="28"/>
          <w:szCs w:val="28"/>
        </w:rPr>
        <w:t>⚫</w:t>
      </w:r>
      <w:r>
        <w:rPr>
          <w:rFonts w:hint="default" w:ascii="Times New Roman" w:hAnsi="Times New Roman" w:eastAsia="方正仿宋_GB2312" w:cs="Times New Roman"/>
          <w:color w:val="auto"/>
          <w:spacing w:val="-3"/>
          <w:sz w:val="28"/>
          <w:szCs w:val="28"/>
        </w:rPr>
        <w:t>横梁是直接承载货物重量的梁，通过横梁可将货物重量传递到货架片上</w:t>
      </w:r>
      <w:r>
        <w:rPr>
          <w:rFonts w:hint="default" w:ascii="Times New Roman" w:hAnsi="Times New Roman" w:eastAsia="方正仿宋_GB2312" w:cs="Times New Roman"/>
          <w:color w:val="auto"/>
          <w:spacing w:val="-3"/>
          <w:sz w:val="28"/>
          <w:szCs w:val="28"/>
          <w:lang w:eastAsia="zh-CN"/>
        </w:rPr>
        <w:t>。</w:t>
      </w:r>
    </w:p>
    <w:p w14:paraId="47FB1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pacing w:val="-6"/>
          <w:sz w:val="28"/>
          <w:szCs w:val="28"/>
        </w:rPr>
        <w:t>⚫横梁</w:t>
      </w:r>
      <w:r>
        <w:rPr>
          <w:rFonts w:hint="default" w:ascii="Times New Roman" w:hAnsi="Times New Roman" w:eastAsia="方正仿宋_GB2312" w:cs="Times New Roman"/>
          <w:color w:val="auto"/>
          <w:spacing w:val="-5"/>
          <w:sz w:val="28"/>
          <w:szCs w:val="28"/>
        </w:rPr>
        <w:t>通</w:t>
      </w:r>
      <w:r>
        <w:rPr>
          <w:rFonts w:hint="default" w:ascii="Times New Roman" w:hAnsi="Times New Roman" w:eastAsia="方正仿宋_GB2312" w:cs="Times New Roman"/>
          <w:color w:val="auto"/>
          <w:spacing w:val="-3"/>
          <w:sz w:val="28"/>
          <w:szCs w:val="28"/>
        </w:rPr>
        <w:t>过柱卡同立柱相联接，并辅以安全销，以保证系统安全</w:t>
      </w:r>
      <w:r>
        <w:rPr>
          <w:rFonts w:hint="default" w:ascii="Times New Roman" w:hAnsi="Times New Roman" w:eastAsia="方正仿宋_GB2312" w:cs="Times New Roman"/>
          <w:color w:val="auto"/>
          <w:spacing w:val="-3"/>
          <w:sz w:val="28"/>
          <w:szCs w:val="28"/>
          <w:lang w:eastAsia="zh-CN"/>
        </w:rPr>
        <w:t>。</w:t>
      </w:r>
    </w:p>
    <w:p w14:paraId="0C6A18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pacing w:val="-2"/>
          <w:sz w:val="28"/>
          <w:szCs w:val="28"/>
        </w:rPr>
        <w:t>⚫横梁满载后挠度＜</w:t>
      </w:r>
      <w:r>
        <w:rPr>
          <w:rFonts w:hint="default" w:ascii="Times New Roman" w:hAnsi="Times New Roman" w:eastAsia="方正仿宋_GB2312" w:cs="Times New Roman"/>
          <w:color w:val="auto"/>
          <w:spacing w:val="-1"/>
          <w:sz w:val="28"/>
          <w:szCs w:val="28"/>
        </w:rPr>
        <w:t>L</w:t>
      </w:r>
      <w:r>
        <w:rPr>
          <w:rFonts w:hint="default" w:ascii="Times New Roman" w:hAnsi="Times New Roman" w:eastAsia="方正仿宋_GB2312" w:cs="Times New Roman"/>
          <w:color w:val="auto"/>
          <w:spacing w:val="-2"/>
          <w:sz w:val="28"/>
          <w:szCs w:val="28"/>
        </w:rPr>
        <w:t>/250面性。横梁长度误差</w:t>
      </w:r>
      <w:r>
        <w:rPr>
          <w:rFonts w:hint="default" w:ascii="Times New Roman" w:hAnsi="Times New Roman" w:eastAsia="方正仿宋_GB2312" w:cs="Times New Roman"/>
          <w:color w:val="auto"/>
          <w:spacing w:val="-1"/>
          <w:sz w:val="28"/>
          <w:szCs w:val="28"/>
        </w:rPr>
        <w:t>L</w:t>
      </w:r>
      <w:r>
        <w:rPr>
          <w:rFonts w:hint="default" w:ascii="Times New Roman" w:hAnsi="Times New Roman" w:eastAsia="方正仿宋_GB2312" w:cs="Times New Roman"/>
          <w:color w:val="auto"/>
          <w:spacing w:val="-2"/>
          <w:sz w:val="28"/>
          <w:szCs w:val="28"/>
        </w:rPr>
        <w:t>±0</w:t>
      </w:r>
      <w:r>
        <w:rPr>
          <w:rFonts w:hint="default" w:ascii="Times New Roman" w:hAnsi="Times New Roman" w:eastAsia="方正仿宋_GB2312" w:cs="Times New Roman"/>
          <w:color w:val="auto"/>
          <w:spacing w:val="-1"/>
          <w:sz w:val="28"/>
          <w:szCs w:val="28"/>
        </w:rPr>
        <w:t>.5mm</w:t>
      </w:r>
      <w:r>
        <w:rPr>
          <w:rFonts w:hint="default" w:ascii="Times New Roman" w:hAnsi="Times New Roman" w:eastAsia="方正仿宋_GB2312" w:cs="Times New Roman"/>
          <w:color w:val="auto"/>
          <w:spacing w:val="-1"/>
          <w:sz w:val="28"/>
          <w:szCs w:val="28"/>
          <w:lang w:eastAsia="zh-CN"/>
        </w:rPr>
        <w:t>。</w:t>
      </w:r>
    </w:p>
    <w:p w14:paraId="274C3D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pacing w:val="-5"/>
          <w:sz w:val="28"/>
          <w:szCs w:val="28"/>
        </w:rPr>
        <w:t>⚫</w:t>
      </w:r>
      <w:r>
        <w:rPr>
          <w:rFonts w:hint="default" w:ascii="Times New Roman" w:hAnsi="Times New Roman" w:eastAsia="方正仿宋_GB2312" w:cs="Times New Roman"/>
          <w:color w:val="auto"/>
          <w:spacing w:val="-4"/>
          <w:sz w:val="28"/>
          <w:szCs w:val="28"/>
        </w:rPr>
        <w:t>考虑承载的安全性，静态受力时安全系数符合国家标准</w:t>
      </w:r>
      <w:r>
        <w:rPr>
          <w:rFonts w:hint="default" w:ascii="Times New Roman" w:hAnsi="Times New Roman" w:eastAsia="方正仿宋_GB2312" w:cs="Times New Roman"/>
          <w:color w:val="auto"/>
          <w:spacing w:val="-4"/>
          <w:sz w:val="28"/>
          <w:szCs w:val="28"/>
          <w:lang w:eastAsia="zh-CN"/>
        </w:rPr>
        <w:t>。</w:t>
      </w:r>
    </w:p>
    <w:p w14:paraId="39C64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pacing w:val="-16"/>
          <w:sz w:val="28"/>
          <w:szCs w:val="28"/>
        </w:rPr>
        <w:t>※</w:t>
      </w:r>
      <w:r>
        <w:rPr>
          <w:rFonts w:hint="default" w:ascii="Times New Roman" w:hAnsi="Times New Roman" w:eastAsia="方正仿宋_GB2312" w:cs="Times New Roman"/>
          <w:color w:val="auto"/>
          <w:spacing w:val="-10"/>
          <w:sz w:val="28"/>
          <w:szCs w:val="28"/>
        </w:rPr>
        <w:t xml:space="preserve">  防撞护栏、颜色：  (黄色)</w:t>
      </w:r>
    </w:p>
    <w:p w14:paraId="0189EB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pacing w:val="-26"/>
          <w:sz w:val="28"/>
          <w:szCs w:val="28"/>
        </w:rPr>
        <w:t>⚫</w:t>
      </w:r>
      <w:r>
        <w:rPr>
          <w:rFonts w:hint="default" w:ascii="Times New Roman" w:hAnsi="Times New Roman" w:eastAsia="方正仿宋_GB2312" w:cs="Times New Roman"/>
          <w:color w:val="auto"/>
          <w:spacing w:val="-13"/>
          <w:sz w:val="28"/>
          <w:szCs w:val="28"/>
        </w:rPr>
        <w:t>柔性防撞护栏材料规格：高分子塑料柔性护栏</w:t>
      </w:r>
      <w:r>
        <w:rPr>
          <w:rFonts w:hint="default" w:ascii="Times New Roman" w:hAnsi="Times New Roman" w:eastAsia="方正仿宋_GB2312" w:cs="Times New Roman"/>
          <w:color w:val="auto"/>
          <w:spacing w:val="-13"/>
          <w:sz w:val="28"/>
          <w:szCs w:val="28"/>
          <w:lang w:eastAsia="zh-CN"/>
        </w:rPr>
        <w:t>。</w:t>
      </w:r>
    </w:p>
    <w:p w14:paraId="6B35C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pacing w:val="-14"/>
          <w:sz w:val="28"/>
          <w:szCs w:val="28"/>
        </w:rPr>
        <w:t>⚫</w:t>
      </w:r>
      <w:r>
        <w:rPr>
          <w:rFonts w:hint="default" w:ascii="Times New Roman" w:hAnsi="Times New Roman" w:eastAsia="方正仿宋_GB2312" w:cs="Times New Roman"/>
          <w:color w:val="auto"/>
          <w:spacing w:val="-7"/>
          <w:sz w:val="28"/>
          <w:szCs w:val="28"/>
        </w:rPr>
        <w:t>柔性防撞护栏高度H500</w:t>
      </w:r>
      <w:r>
        <w:rPr>
          <w:rFonts w:hint="default" w:ascii="Times New Roman" w:hAnsi="Times New Roman" w:eastAsia="方正仿宋_GB2312" w:cs="Times New Roman"/>
          <w:color w:val="auto"/>
          <w:spacing w:val="-7"/>
          <w:sz w:val="28"/>
          <w:szCs w:val="28"/>
          <w:lang w:eastAsia="zh-CN"/>
        </w:rPr>
        <w:t>。</w:t>
      </w:r>
    </w:p>
    <w:p w14:paraId="488E7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pacing w:val="-5"/>
          <w:sz w:val="28"/>
          <w:szCs w:val="28"/>
        </w:rPr>
        <w:t>⚫防撞护栏立柱和地面采用化学锚栓连接</w:t>
      </w:r>
      <w:r>
        <w:rPr>
          <w:rFonts w:hint="default" w:ascii="Times New Roman" w:hAnsi="Times New Roman" w:eastAsia="方正仿宋_GB2312" w:cs="Times New Roman"/>
          <w:color w:val="auto"/>
          <w:spacing w:val="-5"/>
          <w:sz w:val="28"/>
          <w:szCs w:val="28"/>
          <w:lang w:eastAsia="zh-CN"/>
        </w:rPr>
        <w:t>。</w:t>
      </w:r>
    </w:p>
    <w:p w14:paraId="52ED03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pacing w:val="-4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pacing w:val="-4"/>
          <w:sz w:val="28"/>
          <w:szCs w:val="28"/>
        </w:rPr>
        <w:t>⚫防撞护栏具有柔性，能耐受叉车的冲击。</w:t>
      </w:r>
    </w:p>
    <w:p w14:paraId="45AE5C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pacing w:val="-16"/>
          <w:sz w:val="28"/>
          <w:szCs w:val="28"/>
        </w:rPr>
        <w:t>※</w:t>
      </w:r>
      <w:r>
        <w:rPr>
          <w:rFonts w:hint="default" w:ascii="Times New Roman" w:hAnsi="Times New Roman" w:eastAsia="方正仿宋_GB2312" w:cs="Times New Roman"/>
          <w:color w:val="auto"/>
          <w:spacing w:val="-10"/>
          <w:sz w:val="28"/>
          <w:szCs w:val="28"/>
        </w:rPr>
        <w:t xml:space="preserve">  </w:t>
      </w:r>
      <w:r>
        <w:rPr>
          <w:rFonts w:hint="default" w:ascii="Times New Roman" w:hAnsi="Times New Roman" w:eastAsia="方正仿宋_GB2312" w:cs="Times New Roman"/>
          <w:color w:val="auto"/>
          <w:spacing w:val="1"/>
          <w:sz w:val="28"/>
          <w:szCs w:val="28"/>
        </w:rPr>
        <w:t>货架表面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处理要求</w:t>
      </w:r>
    </w:p>
    <w:p w14:paraId="4C8D2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pacing w:val="-4"/>
          <w:sz w:val="28"/>
          <w:szCs w:val="28"/>
        </w:rPr>
        <w:t>货架全部</w:t>
      </w:r>
      <w:r>
        <w:rPr>
          <w:rFonts w:hint="default" w:ascii="Times New Roman" w:hAnsi="Times New Roman" w:eastAsia="方正仿宋_GB2312" w:cs="Times New Roman"/>
          <w:color w:val="auto"/>
          <w:spacing w:val="-2"/>
          <w:sz w:val="28"/>
          <w:szCs w:val="28"/>
        </w:rPr>
        <w:t>构件，均为环氧树脂静电喷涂处理。</w:t>
      </w:r>
    </w:p>
    <w:p w14:paraId="575BC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32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pacing w:val="-8"/>
          <w:sz w:val="28"/>
          <w:szCs w:val="28"/>
        </w:rPr>
        <w:t>表面处理工艺如下：货架黑坯→除油→酸洗除锈→清洗中和→磷化→烘干→自动</w:t>
      </w:r>
      <w:r>
        <w:rPr>
          <w:rFonts w:hint="default" w:ascii="Times New Roman" w:hAnsi="Times New Roman" w:eastAsia="方正仿宋_GB2312" w:cs="Times New Roman"/>
          <w:color w:val="auto"/>
          <w:spacing w:val="-1"/>
          <w:sz w:val="28"/>
          <w:szCs w:val="28"/>
        </w:rPr>
        <w:t>喷</w:t>
      </w:r>
      <w:r>
        <w:rPr>
          <w:rFonts w:hint="default" w:ascii="Times New Roman" w:hAnsi="Times New Roman" w:eastAsia="方正仿宋_GB2312" w:cs="Times New Roman"/>
          <w:color w:val="auto"/>
          <w:spacing w:val="-23"/>
          <w:sz w:val="28"/>
          <w:szCs w:val="28"/>
        </w:rPr>
        <w:t>塑</w:t>
      </w:r>
      <w:r>
        <w:rPr>
          <w:rFonts w:hint="default" w:ascii="Times New Roman" w:hAnsi="Times New Roman" w:eastAsia="方正仿宋_GB2312" w:cs="Times New Roman"/>
          <w:color w:val="auto"/>
          <w:spacing w:val="-19"/>
          <w:sz w:val="28"/>
          <w:szCs w:val="28"/>
        </w:rPr>
        <w:t>→ 固化烘干。</w:t>
      </w:r>
    </w:p>
    <w:p w14:paraId="0C530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38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pacing w:val="-2"/>
          <w:sz w:val="28"/>
          <w:szCs w:val="28"/>
        </w:rPr>
        <w:t>环氧树脂静电喷涂涂层厚度60~8</w:t>
      </w:r>
      <w:r>
        <w:rPr>
          <w:rFonts w:hint="default" w:ascii="Times New Roman" w:hAnsi="Times New Roman" w:eastAsia="方正仿宋_GB2312" w:cs="Times New Roman"/>
          <w:color w:val="auto"/>
          <w:spacing w:val="-1"/>
          <w:sz w:val="28"/>
          <w:szCs w:val="28"/>
        </w:rPr>
        <w:t>0µm,表面塑层硬度2H，附着力达GB9286-88标准</w:t>
      </w:r>
      <w:r>
        <w:rPr>
          <w:rFonts w:hint="default" w:ascii="Times New Roman" w:hAnsi="Times New Roman" w:eastAsia="方正仿宋_GB2312" w:cs="Times New Roman"/>
          <w:color w:val="auto"/>
          <w:spacing w:val="-24"/>
          <w:sz w:val="28"/>
          <w:szCs w:val="28"/>
        </w:rPr>
        <w:t>中的 0 级</w:t>
      </w:r>
      <w:r>
        <w:rPr>
          <w:rFonts w:hint="default" w:ascii="Times New Roman" w:hAnsi="Times New Roman" w:eastAsia="方正仿宋_GB2312" w:cs="Times New Roman"/>
          <w:color w:val="auto"/>
          <w:spacing w:val="-23"/>
          <w:sz w:val="28"/>
          <w:szCs w:val="28"/>
        </w:rPr>
        <w:t>。</w:t>
      </w:r>
    </w:p>
    <w:p w14:paraId="16D38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159"/>
        <w:jc w:val="lef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pacing w:val="-6"/>
          <w:sz w:val="28"/>
          <w:szCs w:val="28"/>
        </w:rPr>
        <w:t>硬度(耐磨性)为</w:t>
      </w:r>
      <w:r>
        <w:rPr>
          <w:rFonts w:hint="default" w:ascii="Times New Roman" w:hAnsi="Times New Roman" w:eastAsia="方正仿宋_GB2312" w:cs="Times New Roman"/>
          <w:color w:val="auto"/>
          <w:spacing w:val="-5"/>
          <w:sz w:val="28"/>
          <w:szCs w:val="28"/>
        </w:rPr>
        <w:t>普</w:t>
      </w:r>
      <w:r>
        <w:rPr>
          <w:rFonts w:hint="default" w:ascii="Times New Roman" w:hAnsi="Times New Roman" w:eastAsia="方正仿宋_GB2312" w:cs="Times New Roman"/>
          <w:color w:val="auto"/>
          <w:spacing w:val="-3"/>
          <w:sz w:val="28"/>
          <w:szCs w:val="28"/>
        </w:rPr>
        <w:t>通硝基漆的100倍以上，达到 GB6739-86 标准中的2H要求。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2312" w:cs="Times New Roman"/>
          <w:color w:val="auto"/>
          <w:spacing w:val="-8"/>
          <w:sz w:val="28"/>
          <w:szCs w:val="28"/>
        </w:rPr>
        <w:t>耐</w:t>
      </w:r>
      <w:r>
        <w:rPr>
          <w:rFonts w:hint="default" w:ascii="Times New Roman" w:hAnsi="Times New Roman" w:eastAsia="方正仿宋_GB2312" w:cs="Times New Roman"/>
          <w:color w:val="auto"/>
          <w:spacing w:val="-5"/>
          <w:sz w:val="28"/>
          <w:szCs w:val="28"/>
        </w:rPr>
        <w:t>腐</w:t>
      </w:r>
      <w:r>
        <w:rPr>
          <w:rFonts w:hint="default" w:ascii="Times New Roman" w:hAnsi="Times New Roman" w:eastAsia="方正仿宋_GB2312" w:cs="Times New Roman"/>
          <w:color w:val="auto"/>
          <w:spacing w:val="-4"/>
          <w:sz w:val="28"/>
          <w:szCs w:val="28"/>
        </w:rPr>
        <w:t>蚀性(盐酸试验)达到GB1771-91标准，大于500小时。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 xml:space="preserve"> </w:t>
      </w:r>
    </w:p>
    <w:p w14:paraId="482B9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159"/>
        <w:jc w:val="lef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sectPr>
          <w:pgSz w:w="11906" w:h="16838"/>
          <w:pgMar w:top="1440" w:right="1800" w:bottom="1440" w:left="1800" w:header="851" w:footer="992" w:gutter="0"/>
          <w:cols w:space="0" w:num="1"/>
          <w:rtlGutter w:val="0"/>
          <w:docGrid w:type="lines" w:linePitch="312" w:charSpace="0"/>
        </w:sectPr>
      </w:pPr>
    </w:p>
    <w:p w14:paraId="15CAD0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159"/>
        <w:jc w:val="lef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-162560</wp:posOffset>
            </wp:positionH>
            <wp:positionV relativeFrom="paragraph">
              <wp:posOffset>466090</wp:posOffset>
            </wp:positionV>
            <wp:extent cx="5554980" cy="5790565"/>
            <wp:effectExtent l="0" t="0" r="7620" b="635"/>
            <wp:wrapNone/>
            <wp:docPr id="1" name="图片 1" descr="5b945ff8df8e6f05d1074f0471aed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b945ff8df8e6f05d1074f0471aed4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4980" cy="5790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3-5号3个库房，均按照以下图纸进行布局，预计696个货位。</w:t>
      </w:r>
    </w:p>
    <w:p w14:paraId="31CECDB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right="159"/>
        <w:jc w:val="lef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附件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2：</w:t>
      </w:r>
    </w:p>
    <w:p w14:paraId="7552C0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center"/>
        <w:textAlignment w:val="auto"/>
        <w:outlineLvl w:val="9"/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三峡柑橘重庆区域分拨中心</w:t>
      </w:r>
    </w:p>
    <w:p w14:paraId="1B21DC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center"/>
        <w:textAlignment w:val="auto"/>
        <w:outlineLvl w:val="9"/>
        <w:rPr>
          <w:rFonts w:hint="default" w:ascii="Times New Roman" w:hAnsi="Times New Roman" w:eastAsia="方正仿宋_GB2312" w:cs="Times New Roman"/>
          <w:b/>
          <w:color w:val="auto"/>
          <w:kern w:val="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val="en-US" w:eastAsia="zh-CN"/>
        </w:rPr>
        <w:t>第二批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货架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>采购</w:t>
      </w:r>
      <w:r>
        <w:rPr>
          <w:rFonts w:hint="eastAsia" w:ascii="Times New Roman" w:hAnsi="Times New Roman" w:eastAsia="方正仿宋_GB2312" w:cs="Times New Roman"/>
          <w:b/>
          <w:color w:val="auto"/>
          <w:sz w:val="28"/>
          <w:szCs w:val="28"/>
          <w:lang w:val="en-US" w:eastAsia="zh-CN"/>
        </w:rPr>
        <w:t>及</w:t>
      </w: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  <w:lang w:eastAsia="zh-CN"/>
        </w:rPr>
        <w:t>安装</w:t>
      </w:r>
      <w:r>
        <w:rPr>
          <w:rFonts w:hint="default" w:ascii="Times New Roman" w:hAnsi="Times New Roman" w:eastAsia="方正仿宋_GB2312" w:cs="Times New Roman"/>
          <w:b/>
          <w:color w:val="auto"/>
          <w:kern w:val="0"/>
          <w:sz w:val="28"/>
          <w:szCs w:val="28"/>
          <w:lang w:eastAsia="zh-CN"/>
        </w:rPr>
        <w:t>报价表</w:t>
      </w:r>
    </w:p>
    <w:p w14:paraId="2D9CA3CF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仿宋_GB2312" w:cs="Times New Roman"/>
          <w:b/>
          <w:color w:val="auto"/>
          <w:kern w:val="0"/>
          <w:sz w:val="28"/>
          <w:szCs w:val="28"/>
          <w:lang w:val="en-US" w:eastAsia="zh-CN"/>
        </w:rPr>
      </w:pPr>
    </w:p>
    <w:p w14:paraId="73BB2FA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仿宋_GB2312" w:cs="Times New Roman"/>
          <w:b/>
          <w:color w:val="auto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color w:val="auto"/>
          <w:kern w:val="0"/>
          <w:sz w:val="28"/>
          <w:szCs w:val="28"/>
          <w:lang w:val="en-US" w:eastAsia="zh-CN"/>
        </w:rPr>
        <w:t>(格式自拟）</w:t>
      </w:r>
    </w:p>
    <w:p w14:paraId="140C495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仿宋_GB2312" w:cs="Times New Roman"/>
          <w:b w:val="0"/>
          <w:bCs/>
          <w:color w:val="auto"/>
          <w:sz w:val="28"/>
          <w:szCs w:val="28"/>
          <w:lang w:eastAsia="zh-CN"/>
        </w:rPr>
      </w:pPr>
    </w:p>
    <w:p w14:paraId="67F457A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仿宋_GB2312" w:cs="Times New Roman"/>
          <w:b w:val="0"/>
          <w:bCs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 w:val="0"/>
          <w:bCs/>
          <w:color w:val="auto"/>
          <w:sz w:val="28"/>
          <w:szCs w:val="28"/>
          <w:lang w:eastAsia="zh-CN"/>
        </w:rPr>
        <w:t>报价须知</w:t>
      </w:r>
      <w:r>
        <w:rPr>
          <w:rFonts w:hint="default" w:ascii="Times New Roman" w:hAnsi="Times New Roman" w:eastAsia="方正仿宋_GB2312" w:cs="Times New Roman"/>
          <w:b w:val="0"/>
          <w:bCs/>
          <w:color w:val="auto"/>
          <w:sz w:val="28"/>
          <w:szCs w:val="28"/>
        </w:rPr>
        <w:t>：</w:t>
      </w:r>
    </w:p>
    <w:p w14:paraId="31FB536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方正仿宋_GB2312" w:cs="Times New Roman"/>
          <w:b w:val="0"/>
          <w:bCs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 w:val="0"/>
          <w:bCs/>
          <w:color w:val="auto"/>
          <w:sz w:val="28"/>
          <w:szCs w:val="28"/>
        </w:rPr>
        <w:t>1.</w:t>
      </w:r>
      <w:r>
        <w:rPr>
          <w:rFonts w:hint="default" w:ascii="Times New Roman" w:hAnsi="Times New Roman" w:eastAsia="方正仿宋_GB2312" w:cs="Times New Roman"/>
          <w:b w:val="0"/>
          <w:bCs/>
          <w:color w:val="auto"/>
          <w:sz w:val="28"/>
          <w:szCs w:val="28"/>
          <w:lang w:eastAsia="zh-CN"/>
        </w:rPr>
        <w:t>比选申请人</w:t>
      </w:r>
      <w:r>
        <w:rPr>
          <w:rFonts w:hint="default" w:ascii="Times New Roman" w:hAnsi="Times New Roman" w:eastAsia="方正仿宋_GB2312" w:cs="Times New Roman"/>
          <w:b w:val="0"/>
          <w:bCs/>
          <w:color w:val="auto"/>
          <w:sz w:val="28"/>
          <w:szCs w:val="28"/>
        </w:rPr>
        <w:t xml:space="preserve">认真核对报价金额，报价不能高于最高限价，否则报价无效； </w:t>
      </w:r>
    </w:p>
    <w:p w14:paraId="6616C7D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方正仿宋_GB2312" w:cs="Times New Roman"/>
          <w:b w:val="0"/>
          <w:bCs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 w:val="0"/>
          <w:bCs/>
          <w:color w:val="auto"/>
          <w:sz w:val="28"/>
          <w:szCs w:val="28"/>
        </w:rPr>
        <w:t>2.参选报价：比选申请报价包括产品基价、13%增值税、包装费、运输费、装卸费、搬运费、安装费、质保期的故障排除和后续维护服务费、必要的安装配件及备品配件费等。即：报价统一为到岸含税一票制结算价。</w:t>
      </w:r>
    </w:p>
    <w:p w14:paraId="3B94C99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方正仿宋_GB2312" w:cs="Times New Roman"/>
          <w:b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 w:val="0"/>
          <w:bCs/>
          <w:color w:val="auto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2312" w:cs="Times New Roman"/>
          <w:b w:val="0"/>
          <w:bCs/>
          <w:color w:val="auto"/>
          <w:sz w:val="28"/>
          <w:szCs w:val="28"/>
        </w:rPr>
        <w:t>.</w:t>
      </w:r>
      <w:r>
        <w:rPr>
          <w:rFonts w:hint="default" w:ascii="Times New Roman" w:hAnsi="Times New Roman" w:eastAsia="方正仿宋_GB2312" w:cs="Times New Roman"/>
          <w:b w:val="0"/>
          <w:bCs/>
          <w:color w:val="auto"/>
          <w:sz w:val="28"/>
          <w:szCs w:val="28"/>
          <w:lang w:eastAsia="zh-CN"/>
        </w:rPr>
        <w:t>《报价表》</w:t>
      </w:r>
      <w:r>
        <w:rPr>
          <w:rFonts w:hint="default" w:ascii="Times New Roman" w:hAnsi="Times New Roman" w:eastAsia="方正仿宋_GB2312" w:cs="Times New Roman"/>
          <w:b w:val="0"/>
          <w:bCs/>
          <w:color w:val="auto"/>
          <w:sz w:val="28"/>
          <w:szCs w:val="28"/>
        </w:rPr>
        <w:t>必须准确</w:t>
      </w:r>
      <w:r>
        <w:rPr>
          <w:rFonts w:hint="default" w:ascii="Times New Roman" w:hAnsi="Times New Roman" w:eastAsia="方正仿宋_GB2312" w:cs="Times New Roman"/>
          <w:b w:val="0"/>
          <w:bCs/>
          <w:color w:val="auto"/>
          <w:sz w:val="28"/>
          <w:szCs w:val="28"/>
          <w:lang w:eastAsia="zh-CN"/>
        </w:rPr>
        <w:t>、明晰</w:t>
      </w:r>
      <w:r>
        <w:rPr>
          <w:rFonts w:hint="default" w:ascii="Times New Roman" w:hAnsi="Times New Roman" w:eastAsia="方正仿宋_GB2312" w:cs="Times New Roman"/>
          <w:b w:val="0"/>
          <w:bCs/>
          <w:color w:val="auto"/>
          <w:sz w:val="28"/>
          <w:szCs w:val="28"/>
        </w:rPr>
        <w:t>填并盖单位公章。</w:t>
      </w:r>
    </w:p>
    <w:p w14:paraId="1A9A535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</w:p>
    <w:p w14:paraId="235AEAA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</w:p>
    <w:p w14:paraId="635BD99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</w:p>
    <w:p w14:paraId="2C9A06F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sz w:val="28"/>
          <w:szCs w:val="28"/>
          <w:lang w:val="en-US" w:eastAsia="zh-CN"/>
        </w:rPr>
      </w:pPr>
    </w:p>
    <w:p w14:paraId="5369840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sz w:val="28"/>
          <w:szCs w:val="28"/>
          <w:lang w:val="en-US" w:eastAsia="zh-CN"/>
        </w:rPr>
      </w:pPr>
    </w:p>
    <w:p w14:paraId="7E5F37D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sz w:val="28"/>
          <w:szCs w:val="28"/>
          <w:lang w:val="en-US" w:eastAsia="zh-CN"/>
        </w:rPr>
      </w:pPr>
    </w:p>
    <w:p w14:paraId="290F231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sz w:val="28"/>
          <w:szCs w:val="28"/>
          <w:lang w:val="en-US" w:eastAsia="zh-CN"/>
        </w:rPr>
      </w:pPr>
    </w:p>
    <w:p w14:paraId="0963A44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sz w:val="28"/>
          <w:szCs w:val="28"/>
          <w:lang w:val="en-US" w:eastAsia="zh-CN"/>
        </w:rPr>
      </w:pPr>
    </w:p>
    <w:p w14:paraId="47F4297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sz w:val="28"/>
          <w:szCs w:val="28"/>
          <w:lang w:val="en-US" w:eastAsia="zh-CN"/>
        </w:rPr>
      </w:pPr>
    </w:p>
    <w:p w14:paraId="481B4A0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sz w:val="28"/>
          <w:szCs w:val="28"/>
          <w:lang w:val="en-US" w:eastAsia="zh-CN"/>
        </w:rPr>
      </w:pPr>
    </w:p>
    <w:p w14:paraId="4F1E32B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sz w:val="28"/>
          <w:szCs w:val="28"/>
          <w:lang w:val="en-US" w:eastAsia="zh-CN"/>
        </w:rPr>
      </w:pPr>
    </w:p>
    <w:p w14:paraId="2E83425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sz w:val="28"/>
          <w:szCs w:val="28"/>
          <w:lang w:val="en-US" w:eastAsia="zh-CN"/>
        </w:rPr>
      </w:pPr>
    </w:p>
    <w:p w14:paraId="5ACA0EA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sz w:val="28"/>
          <w:szCs w:val="28"/>
          <w:lang w:val="en-US" w:eastAsia="zh-CN"/>
        </w:rPr>
      </w:pPr>
    </w:p>
    <w:p w14:paraId="151744B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方正仿宋_GB2312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color w:val="auto"/>
          <w:sz w:val="28"/>
          <w:szCs w:val="28"/>
          <w:lang w:val="en-US" w:eastAsia="zh-CN"/>
        </w:rPr>
        <w:t>附件3：</w:t>
      </w:r>
    </w:p>
    <w:p w14:paraId="5BD68E7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1532" w:firstLineChars="545"/>
        <w:textAlignment w:val="auto"/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28"/>
          <w:szCs w:val="28"/>
        </w:rPr>
        <w:t>法定代表人身份证明书</w:t>
      </w:r>
    </w:p>
    <w:p w14:paraId="6E57802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 xml:space="preserve">  </w:t>
      </w:r>
    </w:p>
    <w:p w14:paraId="5719230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" w:firstLineChars="250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现任我公司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职务，为公司法定代表人。</w:t>
      </w:r>
    </w:p>
    <w:p w14:paraId="63F21BA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特此证明。</w:t>
      </w:r>
    </w:p>
    <w:p w14:paraId="48D7317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法定代表人性别：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，年龄：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岁 ，籍贯：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 xml:space="preserve">，民族：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 xml:space="preserve">，住址：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  <w:t xml:space="preserve">                  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。</w:t>
      </w:r>
    </w:p>
    <w:p w14:paraId="669FE48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</w:p>
    <w:p w14:paraId="4806A40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 xml:space="preserve">   身份证号码：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  <w:t xml:space="preserve">                  </w:t>
      </w:r>
    </w:p>
    <w:p w14:paraId="3F18EB0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2340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</w:p>
    <w:p w14:paraId="19207D9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2340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</w:p>
    <w:p w14:paraId="389C738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2660" w:firstLineChars="950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单位名称（盖章）：</w:t>
      </w:r>
    </w:p>
    <w:p w14:paraId="7A7481F2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5250"/>
        <w:textAlignment w:val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</w:p>
    <w:p w14:paraId="25B9C6E0">
      <w:pPr>
        <w:pStyle w:val="2"/>
        <w:spacing w:line="600" w:lineRule="exact"/>
        <w:ind w:left="2940" w:leftChars="1400" w:firstLine="560" w:firstLineChars="200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年   月    日</w:t>
      </w:r>
    </w:p>
    <w:tbl>
      <w:tblPr>
        <w:tblStyle w:val="3"/>
        <w:tblW w:w="0" w:type="auto"/>
        <w:tblInd w:w="720" w:type="dxa"/>
        <w:tblBorders>
          <w:top w:val="dotDash" w:color="auto" w:sz="2" w:space="0"/>
          <w:left w:val="dotDash" w:color="auto" w:sz="2" w:space="0"/>
          <w:bottom w:val="dotDash" w:color="auto" w:sz="2" w:space="0"/>
          <w:right w:val="dotDash" w:color="auto" w:sz="2" w:space="0"/>
          <w:insideH w:val="dotDash" w:color="auto" w:sz="2" w:space="0"/>
          <w:insideV w:val="dotDash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5"/>
        <w:gridCol w:w="4105"/>
      </w:tblGrid>
      <w:tr w14:paraId="593AE3E1">
        <w:tblPrEx>
          <w:tblBorders>
            <w:top w:val="dotDash" w:color="auto" w:sz="2" w:space="0"/>
            <w:left w:val="dotDash" w:color="auto" w:sz="2" w:space="0"/>
            <w:bottom w:val="dotDash" w:color="auto" w:sz="2" w:space="0"/>
            <w:right w:val="dotDash" w:color="auto" w:sz="2" w:space="0"/>
            <w:insideH w:val="dotDash" w:color="auto" w:sz="2" w:space="0"/>
            <w:insideV w:val="dotDash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1" w:hRule="atLeast"/>
        </w:trPr>
        <w:tc>
          <w:tcPr>
            <w:tcW w:w="4105" w:type="dxa"/>
            <w:noWrap w:val="0"/>
            <w:vAlign w:val="top"/>
          </w:tcPr>
          <w:p w14:paraId="2B8B8CC7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eastAsia="方正仿宋_GB2312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color w:val="auto"/>
                <w:sz w:val="28"/>
                <w:szCs w:val="28"/>
              </w:rPr>
              <w:t>（法定代表人身份证复印件正面）</w:t>
            </w:r>
          </w:p>
        </w:tc>
        <w:tc>
          <w:tcPr>
            <w:tcW w:w="4105" w:type="dxa"/>
            <w:noWrap w:val="0"/>
            <w:vAlign w:val="top"/>
          </w:tcPr>
          <w:p w14:paraId="622729D1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eastAsia="方正仿宋_GB2312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color w:val="auto"/>
                <w:sz w:val="28"/>
                <w:szCs w:val="28"/>
              </w:rPr>
              <w:t>（法定代表人身份证复印件反面）</w:t>
            </w:r>
          </w:p>
        </w:tc>
      </w:tr>
    </w:tbl>
    <w:p w14:paraId="505CED5A">
      <w:pPr>
        <w:spacing w:line="360" w:lineRule="auto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</w:p>
    <w:p w14:paraId="724D0B96">
      <w:pPr>
        <w:spacing w:line="600" w:lineRule="exact"/>
        <w:jc w:val="left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0" w:num="1"/>
          <w:rtlGutter w:val="0"/>
          <w:docGrid w:type="lines" w:linePitch="312" w:charSpace="0"/>
        </w:sectPr>
      </w:pPr>
    </w:p>
    <w:p w14:paraId="52B5E60B">
      <w:pPr>
        <w:spacing w:line="600" w:lineRule="exact"/>
        <w:jc w:val="left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附件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：</w:t>
      </w:r>
    </w:p>
    <w:p w14:paraId="6F627612">
      <w:pPr>
        <w:tabs>
          <w:tab w:val="left" w:pos="1680"/>
          <w:tab w:val="left" w:pos="4215"/>
          <w:tab w:val="left" w:pos="4305"/>
          <w:tab w:val="left" w:pos="8000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hint="default" w:ascii="Times New Roman" w:hAnsi="Times New Roman" w:eastAsia="方正仿宋_GB2312" w:cs="Times New Roman"/>
          <w:b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color w:val="auto"/>
          <w:kern w:val="0"/>
          <w:sz w:val="28"/>
          <w:szCs w:val="28"/>
        </w:rPr>
        <w:t>法</w:t>
      </w:r>
      <w:r>
        <w:rPr>
          <w:rFonts w:hint="default" w:ascii="Times New Roman" w:hAnsi="Times New Roman" w:eastAsia="方正仿宋_GB2312" w:cs="Times New Roman"/>
          <w:b/>
          <w:color w:val="auto"/>
          <w:kern w:val="0"/>
          <w:sz w:val="28"/>
          <w:szCs w:val="28"/>
          <w:lang w:eastAsia="zh-CN"/>
        </w:rPr>
        <w:t>定代表</w:t>
      </w:r>
      <w:r>
        <w:rPr>
          <w:rFonts w:hint="default" w:ascii="Times New Roman" w:hAnsi="Times New Roman" w:eastAsia="方正仿宋_GB2312" w:cs="Times New Roman"/>
          <w:b/>
          <w:color w:val="auto"/>
          <w:kern w:val="0"/>
          <w:sz w:val="28"/>
          <w:szCs w:val="28"/>
        </w:rPr>
        <w:t xml:space="preserve">人授权委托书 </w:t>
      </w:r>
    </w:p>
    <w:p w14:paraId="5BD0C027">
      <w:pPr>
        <w:spacing w:line="440" w:lineRule="exact"/>
        <w:ind w:firstLine="840" w:firstLineChars="300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本人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（姓名）系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  <w:t xml:space="preserve">           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  <w:tab/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（投标人名称）的法定代表人，现委托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  <w:t xml:space="preserve">            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为我方代理人参与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  <w:lang w:eastAsia="zh-CN"/>
        </w:rPr>
        <w:t>三峡柑橘重庆区域分拨中心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  <w:lang w:val="en-US" w:eastAsia="zh-CN"/>
        </w:rPr>
        <w:t>第二批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  <w:lang w:eastAsia="zh-CN"/>
        </w:rPr>
        <w:t>货架采购</w:t>
      </w:r>
      <w:r>
        <w:rPr>
          <w:rFonts w:hint="eastAsia" w:ascii="Times New Roman" w:hAnsi="Times New Roman" w:eastAsia="方正仿宋_GB2312" w:cs="Times New Roman"/>
          <w:color w:val="auto"/>
          <w:sz w:val="28"/>
          <w:szCs w:val="28"/>
          <w:u w:val="single"/>
          <w:lang w:val="en-US" w:eastAsia="zh-CN"/>
        </w:rPr>
        <w:t>及安装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竞争性比选。</w:t>
      </w:r>
    </w:p>
    <w:p w14:paraId="267F681F">
      <w:pPr>
        <w:spacing w:line="440" w:lineRule="exact"/>
        <w:ind w:firstLine="560" w:firstLineChars="200"/>
        <w:jc w:val="left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代理人根据授权：以我方名义签署、澄清、说明、补正、递交、撤回、 修改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三峡柑橘重庆区域分拨中心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组织的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  <w:lang w:eastAsia="zh-CN"/>
        </w:rPr>
        <w:t>三峡柑橘重庆区域分拨中心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  <w:lang w:val="en-US" w:eastAsia="zh-CN"/>
        </w:rPr>
        <w:t>第二批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  <w:lang w:eastAsia="zh-CN"/>
        </w:rPr>
        <w:t>货架采购</w:t>
      </w:r>
      <w:r>
        <w:rPr>
          <w:rFonts w:hint="eastAsia" w:ascii="Times New Roman" w:hAnsi="Times New Roman" w:eastAsia="方正仿宋_GB2312" w:cs="Times New Roman"/>
          <w:color w:val="auto"/>
          <w:sz w:val="28"/>
          <w:szCs w:val="28"/>
          <w:u w:val="single"/>
          <w:lang w:val="en-US" w:eastAsia="zh-CN"/>
        </w:rPr>
        <w:t>及安装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竞争性比选所需的相关资料文件， 其法律后果由我方承担。</w:t>
      </w:r>
    </w:p>
    <w:p w14:paraId="3A601E91">
      <w:pPr>
        <w:spacing w:line="440" w:lineRule="exact"/>
        <w:ind w:firstLine="560" w:firstLineChars="200"/>
        <w:jc w:val="left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委托期限：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  <w:t xml:space="preserve"> 本次竞争性比选结束并由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  <w:lang w:eastAsia="zh-CN"/>
        </w:rPr>
        <w:t>三峡柑橘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  <w:lang w:val="en-US" w:eastAsia="zh-CN"/>
        </w:rPr>
        <w:t>集团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  <w:t>与中选人签订合同后10天内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。代理人无转委托权。</w:t>
      </w:r>
    </w:p>
    <w:p w14:paraId="4F793DF5">
      <w:pPr>
        <w:spacing w:line="440" w:lineRule="exact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附：法定代表人身份证明、代理人身份证复印件。</w:t>
      </w:r>
    </w:p>
    <w:p w14:paraId="3B66013E">
      <w:pPr>
        <w:tabs>
          <w:tab w:val="left" w:pos="4200"/>
          <w:tab w:val="left" w:pos="4620"/>
        </w:tabs>
        <w:autoSpaceDE w:val="0"/>
        <w:autoSpaceDN w:val="0"/>
        <w:adjustRightInd w:val="0"/>
        <w:snapToGrid w:val="0"/>
        <w:spacing w:line="440" w:lineRule="exact"/>
        <w:jc w:val="left"/>
        <w:rPr>
          <w:rFonts w:hint="default" w:ascii="Times New Roman" w:hAnsi="Times New Roman" w:eastAsia="方正仿宋_GB2312" w:cs="Times New Roman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kern w:val="0"/>
          <w:sz w:val="28"/>
          <w:szCs w:val="28"/>
        </w:rPr>
        <w:t>投  标  人：</w:t>
      </w:r>
      <w:r>
        <w:rPr>
          <w:rFonts w:hint="default" w:ascii="Times New Roman" w:hAnsi="Times New Roman" w:eastAsia="方正仿宋_GB2312" w:cs="Times New Roman"/>
          <w:color w:val="auto"/>
          <w:w w:val="200"/>
          <w:kern w:val="0"/>
          <w:sz w:val="28"/>
          <w:szCs w:val="28"/>
          <w:u w:val="single"/>
        </w:rPr>
        <w:t xml:space="preserve">              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28"/>
          <w:szCs w:val="28"/>
          <w:u w:val="single"/>
        </w:rPr>
        <w:tab/>
      </w:r>
      <w:r>
        <w:rPr>
          <w:rFonts w:hint="default" w:ascii="Times New Roman" w:hAnsi="Times New Roman" w:eastAsia="方正仿宋_GB2312" w:cs="Times New Roman"/>
          <w:color w:val="auto"/>
          <w:kern w:val="0"/>
          <w:sz w:val="28"/>
          <w:szCs w:val="28"/>
        </w:rPr>
        <w:t>（</w:t>
      </w:r>
      <w:r>
        <w:rPr>
          <w:rFonts w:hint="default" w:ascii="Times New Roman" w:hAnsi="Times New Roman" w:eastAsia="方正仿宋_GB2312" w:cs="Times New Roman"/>
          <w:color w:val="auto"/>
          <w:spacing w:val="-1"/>
          <w:kern w:val="0"/>
          <w:sz w:val="28"/>
          <w:szCs w:val="28"/>
        </w:rPr>
        <w:t>盖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28"/>
          <w:szCs w:val="28"/>
        </w:rPr>
        <w:t xml:space="preserve">单位公章） </w:t>
      </w:r>
    </w:p>
    <w:p w14:paraId="611094C8">
      <w:pPr>
        <w:tabs>
          <w:tab w:val="left" w:pos="6300"/>
        </w:tabs>
        <w:autoSpaceDE w:val="0"/>
        <w:autoSpaceDN w:val="0"/>
        <w:adjustRightInd w:val="0"/>
        <w:snapToGrid w:val="0"/>
        <w:spacing w:line="440" w:lineRule="exact"/>
        <w:jc w:val="left"/>
        <w:rPr>
          <w:rFonts w:hint="default" w:ascii="Times New Roman" w:hAnsi="Times New Roman" w:eastAsia="方正仿宋_GB2312" w:cs="Times New Roman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kern w:val="0"/>
          <w:sz w:val="28"/>
          <w:szCs w:val="28"/>
        </w:rPr>
        <w:t>法定代表人：</w:t>
      </w:r>
      <w:r>
        <w:rPr>
          <w:rFonts w:hint="default" w:ascii="Times New Roman" w:hAnsi="Times New Roman" w:eastAsia="方正仿宋_GB2312" w:cs="Times New Roman"/>
          <w:color w:val="auto"/>
          <w:w w:val="200"/>
          <w:kern w:val="0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28"/>
          <w:szCs w:val="28"/>
          <w:u w:val="single"/>
        </w:rPr>
        <w:tab/>
      </w:r>
      <w:r>
        <w:rPr>
          <w:rFonts w:hint="default" w:ascii="Times New Roman" w:hAnsi="Times New Roman" w:eastAsia="方正仿宋_GB2312" w:cs="Times New Roman"/>
          <w:color w:val="auto"/>
          <w:kern w:val="0"/>
          <w:sz w:val="28"/>
          <w:szCs w:val="28"/>
          <w:u w:val="single"/>
        </w:rPr>
        <w:tab/>
      </w:r>
      <w:r>
        <w:rPr>
          <w:rFonts w:hint="default" w:ascii="Times New Roman" w:hAnsi="Times New Roman" w:eastAsia="方正仿宋_GB2312" w:cs="Times New Roman"/>
          <w:color w:val="auto"/>
          <w:kern w:val="0"/>
          <w:sz w:val="28"/>
          <w:szCs w:val="28"/>
        </w:rPr>
        <w:t>（签字）</w:t>
      </w:r>
    </w:p>
    <w:p w14:paraId="1844B6F6">
      <w:pPr>
        <w:tabs>
          <w:tab w:val="left" w:pos="6720"/>
        </w:tabs>
        <w:autoSpaceDE w:val="0"/>
        <w:autoSpaceDN w:val="0"/>
        <w:adjustRightInd w:val="0"/>
        <w:snapToGrid w:val="0"/>
        <w:spacing w:line="440" w:lineRule="exact"/>
        <w:jc w:val="left"/>
        <w:rPr>
          <w:rFonts w:hint="default" w:ascii="Times New Roman" w:hAnsi="Times New Roman" w:eastAsia="方正仿宋_GB2312" w:cs="Times New Roman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kern w:val="0"/>
          <w:sz w:val="28"/>
          <w:szCs w:val="28"/>
        </w:rPr>
        <w:t>委托代理人：</w:t>
      </w:r>
      <w:r>
        <w:rPr>
          <w:rFonts w:hint="default" w:ascii="Times New Roman" w:hAnsi="Times New Roman" w:eastAsia="方正仿宋_GB2312" w:cs="Times New Roman"/>
          <w:color w:val="auto"/>
          <w:w w:val="200"/>
          <w:kern w:val="0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28"/>
          <w:szCs w:val="28"/>
          <w:u w:val="single"/>
        </w:rPr>
        <w:tab/>
      </w:r>
      <w:r>
        <w:rPr>
          <w:rFonts w:hint="default" w:ascii="Times New Roman" w:hAnsi="Times New Roman" w:eastAsia="方正仿宋_GB2312" w:cs="Times New Roman"/>
          <w:color w:val="auto"/>
          <w:kern w:val="0"/>
          <w:sz w:val="28"/>
          <w:szCs w:val="28"/>
        </w:rPr>
        <w:t>（签</w:t>
      </w:r>
      <w:r>
        <w:rPr>
          <w:rFonts w:hint="default" w:ascii="Times New Roman" w:hAnsi="Times New Roman" w:eastAsia="方正仿宋_GB2312" w:cs="Times New Roman"/>
          <w:color w:val="auto"/>
          <w:spacing w:val="-1"/>
          <w:kern w:val="0"/>
          <w:sz w:val="28"/>
          <w:szCs w:val="28"/>
        </w:rPr>
        <w:t>字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28"/>
          <w:szCs w:val="28"/>
        </w:rPr>
        <w:t>）</w:t>
      </w:r>
    </w:p>
    <w:p w14:paraId="581D4B60">
      <w:pPr>
        <w:tabs>
          <w:tab w:val="left" w:pos="4935"/>
          <w:tab w:val="left" w:pos="5460"/>
          <w:tab w:val="left" w:pos="6400"/>
        </w:tabs>
        <w:autoSpaceDE w:val="0"/>
        <w:autoSpaceDN w:val="0"/>
        <w:adjustRightInd w:val="0"/>
        <w:snapToGrid w:val="0"/>
        <w:spacing w:line="440" w:lineRule="exact"/>
        <w:ind w:right="1080"/>
        <w:jc w:val="right"/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</w:pPr>
      <w:r>
        <w:rPr>
          <w:rFonts w:hint="default" w:ascii="Times New Roman" w:hAnsi="Times New Roman" w:eastAsia="方正仿宋_GB2312" w:cs="Times New Roman"/>
          <w:color w:val="auto"/>
          <w:spacing w:val="-1"/>
          <w:kern w:val="0"/>
          <w:sz w:val="28"/>
          <w:szCs w:val="28"/>
          <w:u w:val="single"/>
          <w:lang w:eastAsia="zh-CN"/>
        </w:rPr>
        <w:t>202</w:t>
      </w:r>
      <w:r>
        <w:rPr>
          <w:rFonts w:hint="default" w:ascii="Times New Roman" w:hAnsi="Times New Roman" w:eastAsia="方正仿宋_GB2312" w:cs="Times New Roman"/>
          <w:color w:val="auto"/>
          <w:spacing w:val="-1"/>
          <w:kern w:val="0"/>
          <w:sz w:val="28"/>
          <w:szCs w:val="28"/>
          <w:u w:val="single"/>
          <w:lang w:val="en-US" w:eastAsia="zh-CN"/>
        </w:rPr>
        <w:t>5</w:t>
      </w:r>
      <w:r>
        <w:rPr>
          <w:rFonts w:hint="default" w:ascii="Times New Roman" w:hAnsi="Times New Roman" w:eastAsia="方正仿宋_GB2312" w:cs="Times New Roman"/>
          <w:color w:val="auto"/>
          <w:spacing w:val="-1"/>
          <w:kern w:val="0"/>
          <w:sz w:val="28"/>
          <w:szCs w:val="28"/>
          <w:u w:val="single"/>
          <w:lang w:eastAsia="zh-CN"/>
        </w:rPr>
        <w:t>年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  <w:t xml:space="preserve">  月  日</w:t>
      </w:r>
    </w:p>
    <w:p w14:paraId="35BFEFC2">
      <w:pP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</w:p>
    <w:tbl>
      <w:tblPr>
        <w:tblStyle w:val="3"/>
        <w:tblW w:w="0" w:type="auto"/>
        <w:tblInd w:w="720" w:type="dxa"/>
        <w:tblBorders>
          <w:top w:val="dotDash" w:color="auto" w:sz="2" w:space="0"/>
          <w:left w:val="dotDash" w:color="auto" w:sz="2" w:space="0"/>
          <w:bottom w:val="dotDash" w:color="auto" w:sz="2" w:space="0"/>
          <w:right w:val="dotDash" w:color="auto" w:sz="2" w:space="0"/>
          <w:insideH w:val="dotDash" w:color="auto" w:sz="2" w:space="0"/>
          <w:insideV w:val="dotDash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5"/>
        <w:gridCol w:w="4105"/>
      </w:tblGrid>
      <w:tr w14:paraId="25F4247D">
        <w:tblPrEx>
          <w:tblBorders>
            <w:top w:val="dotDash" w:color="auto" w:sz="2" w:space="0"/>
            <w:left w:val="dotDash" w:color="auto" w:sz="2" w:space="0"/>
            <w:bottom w:val="dotDash" w:color="auto" w:sz="2" w:space="0"/>
            <w:right w:val="dotDash" w:color="auto" w:sz="2" w:space="0"/>
            <w:insideH w:val="dotDash" w:color="auto" w:sz="2" w:space="0"/>
            <w:insideV w:val="dotDash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</w:trPr>
        <w:tc>
          <w:tcPr>
            <w:tcW w:w="4105" w:type="dxa"/>
            <w:noWrap w:val="0"/>
            <w:vAlign w:val="top"/>
          </w:tcPr>
          <w:p w14:paraId="79051EF1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eastAsia="方正仿宋_GB2312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color w:val="auto"/>
                <w:sz w:val="28"/>
                <w:szCs w:val="28"/>
              </w:rPr>
              <w:t>（法定代表人身份证复印件正面）</w:t>
            </w:r>
          </w:p>
        </w:tc>
        <w:tc>
          <w:tcPr>
            <w:tcW w:w="4105" w:type="dxa"/>
            <w:noWrap w:val="0"/>
            <w:vAlign w:val="top"/>
          </w:tcPr>
          <w:p w14:paraId="766A883B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eastAsia="方正仿宋_GB2312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color w:val="auto"/>
                <w:sz w:val="28"/>
                <w:szCs w:val="28"/>
              </w:rPr>
              <w:t>（法定代表人身份证复印件反面）</w:t>
            </w:r>
          </w:p>
        </w:tc>
      </w:tr>
    </w:tbl>
    <w:p w14:paraId="0579867C">
      <w:pPr>
        <w:spacing w:line="520" w:lineRule="exact"/>
        <w:ind w:firstLine="5320" w:firstLineChars="1900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</w:p>
    <w:tbl>
      <w:tblPr>
        <w:tblStyle w:val="3"/>
        <w:tblW w:w="0" w:type="auto"/>
        <w:tblInd w:w="720" w:type="dxa"/>
        <w:tblBorders>
          <w:top w:val="dotDash" w:color="auto" w:sz="2" w:space="0"/>
          <w:left w:val="dotDash" w:color="auto" w:sz="2" w:space="0"/>
          <w:bottom w:val="dotDash" w:color="auto" w:sz="2" w:space="0"/>
          <w:right w:val="dotDash" w:color="auto" w:sz="2" w:space="0"/>
          <w:insideH w:val="dotDash" w:color="auto" w:sz="2" w:space="0"/>
          <w:insideV w:val="dotDash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5"/>
        <w:gridCol w:w="4105"/>
      </w:tblGrid>
      <w:tr w14:paraId="49AFAD9F">
        <w:tblPrEx>
          <w:tblBorders>
            <w:top w:val="dotDash" w:color="auto" w:sz="2" w:space="0"/>
            <w:left w:val="dotDash" w:color="auto" w:sz="2" w:space="0"/>
            <w:bottom w:val="dotDash" w:color="auto" w:sz="2" w:space="0"/>
            <w:right w:val="dotDash" w:color="auto" w:sz="2" w:space="0"/>
            <w:insideH w:val="dotDash" w:color="auto" w:sz="2" w:space="0"/>
            <w:insideV w:val="dotDash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</w:trPr>
        <w:tc>
          <w:tcPr>
            <w:tcW w:w="4105" w:type="dxa"/>
            <w:noWrap w:val="0"/>
            <w:vAlign w:val="top"/>
          </w:tcPr>
          <w:p w14:paraId="27DF1CB6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eastAsia="方正仿宋_GB2312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color w:val="auto"/>
                <w:sz w:val="28"/>
                <w:szCs w:val="28"/>
              </w:rPr>
              <w:t>（授权代理人身份证复印件正面）</w:t>
            </w:r>
          </w:p>
        </w:tc>
        <w:tc>
          <w:tcPr>
            <w:tcW w:w="4105" w:type="dxa"/>
            <w:noWrap w:val="0"/>
            <w:vAlign w:val="top"/>
          </w:tcPr>
          <w:p w14:paraId="4DD06921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eastAsia="方正仿宋_GB2312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color w:val="auto"/>
                <w:sz w:val="28"/>
                <w:szCs w:val="28"/>
              </w:rPr>
              <w:t>（授权代理人身份证复印件反面）</w:t>
            </w:r>
          </w:p>
        </w:tc>
      </w:tr>
    </w:tbl>
    <w:p w14:paraId="5D9FA1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0" w:num="1"/>
          <w:rtlGutter w:val="0"/>
          <w:docGrid w:type="lines" w:linePitch="312" w:charSpace="0"/>
        </w:sectPr>
      </w:pPr>
    </w:p>
    <w:p w14:paraId="3D913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附件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：</w:t>
      </w:r>
    </w:p>
    <w:p w14:paraId="43F84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jc w:val="center"/>
        <w:textAlignment w:val="auto"/>
        <w:outlineLvl w:val="9"/>
        <w:rPr>
          <w:rFonts w:hint="default" w:ascii="Times New Roman" w:hAnsi="Times New Roman" w:eastAsia="方正仿宋_GB2312" w:cs="Times New Roman"/>
          <w:b/>
          <w:color w:val="auto"/>
          <w:sz w:val="36"/>
          <w:szCs w:val="36"/>
        </w:rPr>
      </w:pPr>
      <w:r>
        <w:rPr>
          <w:rFonts w:hint="default" w:ascii="Times New Roman" w:hAnsi="Times New Roman" w:eastAsia="方正仿宋_GB2312" w:cs="Times New Roman"/>
          <w:b/>
          <w:color w:val="auto"/>
          <w:sz w:val="36"/>
          <w:szCs w:val="36"/>
        </w:rPr>
        <w:t>声明及承诺</w:t>
      </w:r>
    </w:p>
    <w:p w14:paraId="0AF37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</w:pPr>
    </w:p>
    <w:p w14:paraId="1934BA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重庆三峡柑橘集团有限公司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：</w:t>
      </w:r>
    </w:p>
    <w:p w14:paraId="09EADC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7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兹有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u w:val="single"/>
        </w:rPr>
        <w:t xml:space="preserve">                    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比选申请人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名称）参与你单位组织的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三峡柑橘重庆区域分拨中心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第二批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货架</w:t>
      </w:r>
      <w:r>
        <w:rPr>
          <w:rFonts w:hint="eastAsia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及安装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采购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竞争性比选。本公司认真研读了《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文件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》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及后附附件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，理解并严格遵守其有关约定。在此，本公司声明及承诺如下：</w:t>
      </w:r>
    </w:p>
    <w:p w14:paraId="40D02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一、声明：</w:t>
      </w:r>
    </w:p>
    <w:p w14:paraId="6F9FB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1.历次招标投标及竞争性比选活动中，无任何违法、违规、违纪行为；</w:t>
      </w:r>
    </w:p>
    <w:p w14:paraId="7F9F6F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2.历次商业购销或承包业务活动中，无不诚信纪录；</w:t>
      </w:r>
    </w:p>
    <w:p w14:paraId="71D2A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3.参与本次竞争性比选活动所提供的所有资料绝对真实有效，我公司严格按《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文件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》的约定及本公司的报价承诺执行。</w:t>
      </w:r>
    </w:p>
    <w:p w14:paraId="759E97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二、承诺：</w:t>
      </w:r>
    </w:p>
    <w:p w14:paraId="4735420E"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0"/>
          <w:tab w:val="clear" w:pos="15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4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若本公司中选，比选人后期发现本公司声明不实，可取消中选资格，不退还履约保证金，同时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可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向我公司要求赔偿损失，我公司无任何异议；</w:t>
      </w:r>
    </w:p>
    <w:p w14:paraId="53CFA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2.本公司按比选人规定的时间、地点、数量、规格型号等交货。未经比选人通知，中选人不得供货，否则比选人有权拒收。</w:t>
      </w:r>
    </w:p>
    <w:p w14:paraId="705AB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3.本公司严格执行相关服务规定。在进行产品验收（即：投入使用）过程中，发现本公司的产品达不到本《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文件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》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约定的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质量标准及要求的，视同本公司违约，比选人有权解除合同，不退还履约保证金。同时，比选人有权向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本公司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要求赔偿损失（含直接损失+10%～50%的间接损失）。</w:t>
      </w:r>
    </w:p>
    <w:p w14:paraId="59A5D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4.本公司提供以下赠送或优惠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或其他承诺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：</w:t>
      </w:r>
    </w:p>
    <w:p w14:paraId="206D99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（1）</w:t>
      </w:r>
    </w:p>
    <w:p w14:paraId="71B99E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48" w:firstLineChars="196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（2）</w:t>
      </w:r>
    </w:p>
    <w:p w14:paraId="60A96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color w:val="auto"/>
          <w:sz w:val="28"/>
          <w:szCs w:val="28"/>
        </w:rPr>
        <w:t xml:space="preserve">  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 xml:space="preserve">  （3）</w:t>
      </w:r>
    </w:p>
    <w:p w14:paraId="18FCC2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460" w:firstLineChars="195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</w:p>
    <w:p w14:paraId="643F7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460" w:firstLineChars="195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</w:p>
    <w:p w14:paraId="6EFC98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460" w:firstLineChars="195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承诺单位（公章）：</w:t>
      </w:r>
    </w:p>
    <w:p w14:paraId="797E9D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460" w:firstLineChars="195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>法定代表人签字：</w:t>
      </w:r>
    </w:p>
    <w:p w14:paraId="5AB31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0" w:firstLineChars="200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eastAsia="zh-CN"/>
        </w:rPr>
        <w:t>20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  <w:lang w:val="en-US" w:eastAsia="zh-CN"/>
        </w:rPr>
        <w:t>25</w:t>
      </w:r>
      <w:r>
        <w:rPr>
          <w:rFonts w:hint="default" w:ascii="Times New Roman" w:hAnsi="Times New Roman" w:eastAsia="方正仿宋_GB2312" w:cs="Times New Roman"/>
          <w:color w:val="auto"/>
          <w:sz w:val="28"/>
          <w:szCs w:val="28"/>
        </w:rPr>
        <w:t xml:space="preserve">年  月  日                                      </w:t>
      </w:r>
    </w:p>
    <w:p w14:paraId="3A20E455"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313D75E4-0A42-45AE-9C28-689BB202F11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6E97A1A-9EAA-496C-9463-AD6986CFC5C1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F830285-EB0A-4544-BD20-F823F03B237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2101F0"/>
    <w:multiLevelType w:val="multilevel"/>
    <w:tmpl w:val="3C2101F0"/>
    <w:lvl w:ilvl="0" w:tentative="0">
      <w:start w:val="1"/>
      <w:numFmt w:val="decimal"/>
      <w:lvlText w:val="%1."/>
      <w:lvlJc w:val="left"/>
      <w:pPr>
        <w:tabs>
          <w:tab w:val="left" w:pos="1525"/>
        </w:tabs>
        <w:ind w:left="152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80"/>
        </w:tabs>
        <w:ind w:left="14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00"/>
        </w:tabs>
        <w:ind w:left="19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0"/>
        </w:tabs>
        <w:ind w:left="23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0"/>
        </w:tabs>
        <w:ind w:left="27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0"/>
        </w:tabs>
        <w:ind w:left="31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0"/>
        </w:tabs>
        <w:ind w:left="35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0"/>
        </w:tabs>
        <w:ind w:left="40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0"/>
        </w:tabs>
        <w:ind w:left="4420" w:hanging="420"/>
      </w:pPr>
    </w:lvl>
  </w:abstractNum>
  <w:abstractNum w:abstractNumId="1">
    <w:nsid w:val="5F96B909"/>
    <w:multiLevelType w:val="singleLevel"/>
    <w:tmpl w:val="5F96B909"/>
    <w:lvl w:ilvl="0" w:tentative="0">
      <w:start w:val="2"/>
      <w:numFmt w:val="chineseCounting"/>
      <w:suff w:val="nothing"/>
      <w:lvlText w:val="（%1）"/>
      <w:lvlJc w:val="left"/>
    </w:lvl>
  </w:abstractNum>
  <w:abstractNum w:abstractNumId="2">
    <w:nsid w:val="5F995E8A"/>
    <w:multiLevelType w:val="singleLevel"/>
    <w:tmpl w:val="5F995E8A"/>
    <w:lvl w:ilvl="0" w:tentative="0">
      <w:start w:val="1"/>
      <w:numFmt w:val="upperLetter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747B6D"/>
    <w:rsid w:val="070C7C30"/>
    <w:rsid w:val="145E69B0"/>
    <w:rsid w:val="2C2304DB"/>
    <w:rsid w:val="41747B6D"/>
    <w:rsid w:val="5C4423A0"/>
    <w:rsid w:val="68F2269B"/>
    <w:rsid w:val="740A0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eastAsia="仿宋_GB2312"/>
      <w:sz w:val="36"/>
    </w:rPr>
  </w:style>
  <w:style w:type="table" w:customStyle="1" w:styleId="5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4969</Words>
  <Characters>5380</Characters>
  <Lines>0</Lines>
  <Paragraphs>0</Paragraphs>
  <TotalTime>3</TotalTime>
  <ScaleCrop>false</ScaleCrop>
  <LinksUpToDate>false</LinksUpToDate>
  <CharactersWithSpaces>5705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2025-03-14T07:02:00Z</dcterms:created>
  <dc:creator>余利国</dc:creator>
  <cp:lastModifiedBy>玲玲</cp:lastModifiedBy>
  <cp:lastPrinted>2025-03-14T07:41:00Z</cp:lastPrinted>
  <dcterms:modified xsi:type="dcterms:W3CDTF">2025-03-14T08:45:12Z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8A154152B1494A908150C303A314569C_13</vt:lpwstr>
  </property>
  <property fmtid="{D5CDD505-2E9C-101B-9397-08002B2CF9AE}" pid="4" name="KSOTemplateDocerSaveRecord">
    <vt:lpwstr>eyJoZGlkIjoiNmM2ZWNhNjlkNzdiZTYzYzhhM2M5M2UwZDk2YTg2ZTkiLCJ1c2VySWQiOiI1ODI4NTE3NzQifQ==</vt:lpwstr>
  </property>
</Properties>
</file>